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020C6" w14:textId="77777777" w:rsidR="00453316" w:rsidRDefault="000D469A">
      <w:pPr>
        <w:widowControl/>
        <w:shd w:val="clear" w:color="auto" w:fill="FFFFFF"/>
        <w:spacing w:line="480" w:lineRule="auto"/>
        <w:jc w:val="center"/>
        <w:outlineLvl w:val="0"/>
        <w:rPr>
          <w:rFonts w:ascii="宋体" w:eastAsia="宋体" w:hAnsi="宋体" w:cs="宋体"/>
          <w:b/>
          <w:bCs/>
          <w:color w:val="333333"/>
          <w:kern w:val="36"/>
          <w:sz w:val="48"/>
          <w:szCs w:val="48"/>
        </w:rPr>
      </w:pPr>
      <w:r>
        <w:rPr>
          <w:rFonts w:ascii="宋体" w:eastAsia="宋体" w:hAnsi="宋体" w:cs="宋体" w:hint="eastAsia"/>
          <w:b/>
          <w:bCs/>
          <w:color w:val="333333"/>
          <w:kern w:val="36"/>
          <w:sz w:val="48"/>
          <w:szCs w:val="48"/>
        </w:rPr>
        <w:t>政府采购项目采购需求（服务</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14:paraId="4565F97C" w14:textId="77777777" w:rsidR="00453316" w:rsidRDefault="00453316">
      <w:pPr>
        <w:widowControl/>
        <w:shd w:val="clear" w:color="auto" w:fill="FFFFFF"/>
        <w:spacing w:line="480" w:lineRule="auto"/>
        <w:jc w:val="right"/>
        <w:outlineLvl w:val="2"/>
        <w:rPr>
          <w:rFonts w:ascii="宋体" w:eastAsia="宋体" w:hAnsi="宋体" w:cs="宋体"/>
          <w:color w:val="333333"/>
          <w:kern w:val="0"/>
          <w:sz w:val="27"/>
          <w:szCs w:val="27"/>
        </w:rPr>
      </w:pPr>
    </w:p>
    <w:p w14:paraId="7420F4AB" w14:textId="77777777" w:rsidR="00453316" w:rsidRPr="00196562" w:rsidRDefault="000D469A">
      <w:pPr>
        <w:widowControl/>
        <w:shd w:val="clear" w:color="auto" w:fill="FFFFFF"/>
        <w:spacing w:line="480" w:lineRule="auto"/>
        <w:ind w:right="1080"/>
        <w:outlineLvl w:val="2"/>
        <w:rPr>
          <w:rFonts w:ascii="宋体" w:eastAsia="宋体" w:hAnsi="宋体" w:cs="宋体"/>
          <w:color w:val="000000" w:themeColor="text1"/>
          <w:kern w:val="0"/>
          <w:sz w:val="27"/>
          <w:szCs w:val="27"/>
        </w:rPr>
      </w:pPr>
      <w:r w:rsidRPr="00196562">
        <w:rPr>
          <w:rFonts w:ascii="宋体" w:eastAsia="宋体" w:hAnsi="宋体" w:cs="宋体" w:hint="eastAsia"/>
          <w:color w:val="000000" w:themeColor="text1"/>
          <w:kern w:val="0"/>
          <w:sz w:val="27"/>
          <w:szCs w:val="27"/>
        </w:rPr>
        <w:t>采购单位（盖章）：</w:t>
      </w:r>
    </w:p>
    <w:p w14:paraId="2F57302B" w14:textId="77777777" w:rsidR="00453316" w:rsidRPr="00196562" w:rsidRDefault="000D469A">
      <w:pPr>
        <w:widowControl/>
        <w:shd w:val="clear" w:color="auto" w:fill="FFFFFF"/>
        <w:spacing w:line="480" w:lineRule="auto"/>
        <w:outlineLvl w:val="2"/>
        <w:rPr>
          <w:rFonts w:ascii="宋体" w:eastAsia="宋体" w:hAnsi="宋体" w:cs="宋体"/>
          <w:b/>
          <w:bCs/>
          <w:color w:val="000000" w:themeColor="text1"/>
          <w:kern w:val="0"/>
          <w:sz w:val="27"/>
          <w:szCs w:val="27"/>
        </w:rPr>
      </w:pPr>
      <w:r w:rsidRPr="00196562">
        <w:rPr>
          <w:rFonts w:ascii="宋体" w:eastAsia="宋体" w:hAnsi="宋体" w:cs="宋体" w:hint="eastAsia"/>
          <w:b/>
          <w:bCs/>
          <w:color w:val="000000" w:themeColor="text1"/>
          <w:kern w:val="0"/>
          <w:sz w:val="27"/>
          <w:szCs w:val="27"/>
        </w:rPr>
        <w:t>一、项目总体情况</w:t>
      </w:r>
    </w:p>
    <w:p w14:paraId="3EDFB8C3"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w:t>
      </w:r>
      <w:r>
        <w:rPr>
          <w:rFonts w:ascii="宋体" w:hAnsi="宋体" w:cs="宋体" w:hint="eastAsia"/>
          <w:sz w:val="24"/>
          <w:u w:val="single"/>
        </w:rPr>
        <w:t>西华大学硕士学位论文委托送审服务项目</w:t>
      </w:r>
    </w:p>
    <w:p w14:paraId="27BFF432" w14:textId="576AADFA"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（二）项目所属年度：202</w:t>
      </w:r>
      <w:r w:rsidR="00C84D5A">
        <w:rPr>
          <w:rFonts w:ascii="宋体" w:eastAsia="宋体" w:hAnsi="宋体" w:cs="宋体"/>
          <w:color w:val="333333"/>
          <w:kern w:val="0"/>
          <w:sz w:val="24"/>
          <w:szCs w:val="24"/>
        </w:rPr>
        <w:t>4</w:t>
      </w:r>
      <w:r>
        <w:rPr>
          <w:rFonts w:ascii="宋体" w:eastAsia="宋体" w:hAnsi="宋体" w:cs="宋体" w:hint="eastAsia"/>
          <w:color w:val="333333"/>
          <w:kern w:val="0"/>
          <w:sz w:val="24"/>
          <w:szCs w:val="24"/>
        </w:rPr>
        <w:t>年</w:t>
      </w:r>
    </w:p>
    <w:p w14:paraId="0A07F676"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服务</w:t>
      </w:r>
    </w:p>
    <w:p w14:paraId="6E86CD9A" w14:textId="697CEE63"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（四）预算金额（元）：</w:t>
      </w:r>
      <w:r>
        <w:rPr>
          <w:rFonts w:ascii="宋体" w:eastAsia="宋体" w:hAnsi="宋体" w:cs="宋体"/>
          <w:color w:val="333333"/>
          <w:kern w:val="0"/>
          <w:sz w:val="24"/>
          <w:szCs w:val="24"/>
        </w:rPr>
        <w:t>1</w:t>
      </w:r>
      <w:r w:rsidR="00C84D5A">
        <w:rPr>
          <w:rFonts w:ascii="宋体" w:eastAsia="宋体" w:hAnsi="宋体" w:cs="宋体"/>
          <w:color w:val="333333"/>
          <w:kern w:val="0"/>
          <w:sz w:val="24"/>
          <w:szCs w:val="24"/>
        </w:rPr>
        <w:t>29</w:t>
      </w:r>
      <w:r>
        <w:rPr>
          <w:rFonts w:ascii="宋体" w:eastAsia="宋体" w:hAnsi="宋体" w:cs="宋体"/>
          <w:color w:val="333333"/>
          <w:kern w:val="0"/>
          <w:sz w:val="24"/>
          <w:szCs w:val="24"/>
        </w:rPr>
        <w:t>0000</w:t>
      </w:r>
      <w:r>
        <w:rPr>
          <w:rFonts w:ascii="宋体" w:eastAsia="宋体" w:hAnsi="宋体" w:cs="宋体" w:hint="eastAsia"/>
          <w:color w:val="333333"/>
          <w:kern w:val="0"/>
          <w:sz w:val="24"/>
          <w:szCs w:val="24"/>
        </w:rPr>
        <w:t xml:space="preserve"> 元 ，大写（人民币）：壹佰</w:t>
      </w:r>
      <w:r w:rsidR="00C84D5A">
        <w:rPr>
          <w:rFonts w:ascii="宋体" w:eastAsia="宋体" w:hAnsi="宋体" w:cs="宋体" w:hint="eastAsia"/>
          <w:color w:val="333333"/>
          <w:kern w:val="0"/>
          <w:sz w:val="24"/>
          <w:szCs w:val="24"/>
        </w:rPr>
        <w:t>贰</w:t>
      </w:r>
      <w:r>
        <w:rPr>
          <w:rFonts w:ascii="宋体" w:eastAsia="宋体" w:hAnsi="宋体" w:cs="宋体" w:hint="eastAsia"/>
          <w:color w:val="333333"/>
          <w:kern w:val="0"/>
          <w:sz w:val="24"/>
          <w:szCs w:val="24"/>
        </w:rPr>
        <w:t>拾</w:t>
      </w:r>
      <w:r w:rsidR="00C84D5A">
        <w:rPr>
          <w:rFonts w:ascii="宋体" w:eastAsia="宋体" w:hAnsi="宋体" w:cs="宋体" w:hint="eastAsia"/>
          <w:color w:val="333333"/>
          <w:kern w:val="0"/>
          <w:sz w:val="24"/>
          <w:szCs w:val="24"/>
        </w:rPr>
        <w:t>玖</w:t>
      </w:r>
      <w:r>
        <w:rPr>
          <w:rFonts w:ascii="宋体" w:eastAsia="宋体" w:hAnsi="宋体" w:cs="宋体" w:hint="eastAsia"/>
          <w:color w:val="333333"/>
          <w:kern w:val="0"/>
          <w:sz w:val="24"/>
          <w:szCs w:val="24"/>
        </w:rPr>
        <w:t xml:space="preserve">万元整 </w:t>
      </w:r>
    </w:p>
    <w:p w14:paraId="448A8AC0" w14:textId="3C03409A" w:rsidR="00453316" w:rsidRDefault="000D469A">
      <w:pPr>
        <w:widowControl/>
        <w:shd w:val="clear" w:color="auto" w:fill="FFFFFF"/>
        <w:spacing w:line="480" w:lineRule="auto"/>
        <w:ind w:firstLine="1200"/>
        <w:rPr>
          <w:rFonts w:ascii="宋体" w:eastAsia="宋体" w:hAnsi="宋体" w:cs="宋体"/>
          <w:color w:val="333333"/>
          <w:kern w:val="0"/>
          <w:sz w:val="24"/>
          <w:szCs w:val="24"/>
        </w:rPr>
      </w:pPr>
      <w:r>
        <w:rPr>
          <w:rFonts w:ascii="宋体" w:eastAsia="宋体" w:hAnsi="宋体" w:cs="宋体" w:hint="eastAsia"/>
          <w:color w:val="333333"/>
          <w:kern w:val="0"/>
          <w:sz w:val="24"/>
          <w:szCs w:val="24"/>
        </w:rPr>
        <w:t>最高限价（元）：</w:t>
      </w:r>
      <w:r w:rsidR="00543CA4">
        <w:rPr>
          <w:rFonts w:ascii="宋体" w:eastAsia="宋体" w:hAnsi="宋体" w:cs="宋体"/>
          <w:color w:val="0A82E5"/>
          <w:kern w:val="0"/>
          <w:sz w:val="24"/>
          <w:szCs w:val="24"/>
        </w:rPr>
        <w:t>400</w:t>
      </w:r>
      <w:r>
        <w:rPr>
          <w:rFonts w:ascii="宋体" w:eastAsia="宋体" w:hAnsi="宋体" w:cs="宋体" w:hint="eastAsia"/>
          <w:kern w:val="0"/>
          <w:sz w:val="24"/>
          <w:szCs w:val="24"/>
        </w:rPr>
        <w:t>元/篇次</w:t>
      </w:r>
      <w:r>
        <w:rPr>
          <w:rFonts w:ascii="宋体" w:eastAsia="宋体" w:hAnsi="宋体" w:cs="宋体" w:hint="eastAsia"/>
          <w:color w:val="333333"/>
          <w:kern w:val="0"/>
          <w:sz w:val="24"/>
          <w:szCs w:val="24"/>
        </w:rPr>
        <w:t>， 大写（人民币）：</w:t>
      </w:r>
      <w:r w:rsidR="00543CA4">
        <w:rPr>
          <w:rFonts w:ascii="宋体" w:eastAsia="宋体" w:hAnsi="宋体" w:cs="宋体" w:hint="eastAsia"/>
          <w:color w:val="333333"/>
          <w:kern w:val="0"/>
          <w:sz w:val="24"/>
          <w:szCs w:val="24"/>
        </w:rPr>
        <w:t>肆佰</w:t>
      </w:r>
      <w:r>
        <w:rPr>
          <w:rFonts w:ascii="宋体" w:eastAsia="宋体" w:hAnsi="宋体" w:cs="宋体" w:hint="eastAsia"/>
          <w:color w:val="333333"/>
          <w:kern w:val="0"/>
          <w:sz w:val="24"/>
          <w:szCs w:val="24"/>
        </w:rPr>
        <w:t xml:space="preserve">元整 </w:t>
      </w:r>
    </w:p>
    <w:p w14:paraId="11F9C0B1"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（五）项目概况：</w:t>
      </w:r>
    </w:p>
    <w:p w14:paraId="35621115" w14:textId="7CC1B72D" w:rsidR="00453316" w:rsidRDefault="000D469A">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西华大学202</w:t>
      </w:r>
      <w:r w:rsidR="00C84D5A">
        <w:rPr>
          <w:rFonts w:ascii="宋体" w:eastAsia="宋体" w:hAnsi="宋体" w:cs="宋体"/>
          <w:color w:val="333333"/>
          <w:kern w:val="0"/>
          <w:sz w:val="24"/>
          <w:szCs w:val="24"/>
        </w:rPr>
        <w:t>4</w:t>
      </w:r>
      <w:r>
        <w:rPr>
          <w:rFonts w:ascii="宋体" w:eastAsia="宋体" w:hAnsi="宋体" w:cs="宋体" w:hint="eastAsia"/>
          <w:color w:val="333333"/>
          <w:kern w:val="0"/>
          <w:sz w:val="24"/>
          <w:szCs w:val="24"/>
        </w:rPr>
        <w:t>年预计送审硕士研究生论文预计</w:t>
      </w:r>
      <w:r w:rsidR="00543CA4">
        <w:rPr>
          <w:rFonts w:ascii="宋体" w:eastAsia="宋体" w:hAnsi="宋体" w:cs="宋体"/>
          <w:color w:val="333333"/>
          <w:kern w:val="0"/>
          <w:sz w:val="24"/>
          <w:szCs w:val="24"/>
        </w:rPr>
        <w:t>3225</w:t>
      </w:r>
      <w:r>
        <w:rPr>
          <w:rFonts w:ascii="宋体" w:eastAsia="宋体" w:hAnsi="宋体" w:cs="宋体" w:hint="eastAsia"/>
          <w:color w:val="333333"/>
          <w:kern w:val="0"/>
          <w:sz w:val="24"/>
          <w:szCs w:val="24"/>
        </w:rPr>
        <w:t>/篇次，具体送审数据以实际送审数据为准，本项目只招单价。</w:t>
      </w:r>
    </w:p>
    <w:p w14:paraId="0E3610BF"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（六）本项目是否有为采购项目提供整体设计、规范编制或者项目管理、监理、检测等服务的供应商：□是（填以下信息）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否</w:t>
      </w:r>
    </w:p>
    <w:p w14:paraId="4B2D391E"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供应商名称：</w:t>
      </w:r>
    </w:p>
    <w:p w14:paraId="20F5038D"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供应商统一社会信用代码：</w:t>
      </w:r>
    </w:p>
    <w:p w14:paraId="7295EEEB" w14:textId="77777777" w:rsidR="00453316" w:rsidRPr="00196562" w:rsidRDefault="000D469A">
      <w:pPr>
        <w:widowControl/>
        <w:shd w:val="clear" w:color="auto" w:fill="FFFFFF"/>
        <w:spacing w:line="480" w:lineRule="auto"/>
        <w:outlineLvl w:val="2"/>
        <w:rPr>
          <w:rFonts w:ascii="宋体" w:eastAsia="宋体" w:hAnsi="宋体" w:cs="宋体"/>
          <w:b/>
          <w:bCs/>
          <w:color w:val="000000" w:themeColor="text1"/>
          <w:kern w:val="0"/>
          <w:sz w:val="27"/>
          <w:szCs w:val="27"/>
        </w:rPr>
      </w:pPr>
      <w:r w:rsidRPr="00196562">
        <w:rPr>
          <w:rFonts w:ascii="宋体" w:eastAsia="宋体" w:hAnsi="宋体" w:cs="宋体" w:hint="eastAsia"/>
          <w:b/>
          <w:bCs/>
          <w:color w:val="000000" w:themeColor="text1"/>
          <w:kern w:val="0"/>
          <w:sz w:val="27"/>
          <w:szCs w:val="27"/>
        </w:rPr>
        <w:t>二、项目需求调查情况</w:t>
      </w:r>
    </w:p>
    <w:p w14:paraId="7CFB9E23"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依据《政府采购需求管理办法》的规定，</w:t>
      </w:r>
      <w:r>
        <w:rPr>
          <w:rFonts w:ascii="宋体" w:eastAsia="宋体" w:hAnsi="宋体" w:cs="宋体" w:hint="eastAsia"/>
          <w:kern w:val="0"/>
          <w:sz w:val="24"/>
          <w:szCs w:val="24"/>
        </w:rPr>
        <w:t>□</w:t>
      </w:r>
      <w:r>
        <w:rPr>
          <w:rFonts w:ascii="宋体" w:eastAsia="宋体" w:hAnsi="宋体" w:cs="宋体" w:hint="eastAsia"/>
          <w:color w:val="333333"/>
          <w:kern w:val="0"/>
          <w:sz w:val="24"/>
          <w:szCs w:val="24"/>
        </w:rPr>
        <w:t>本项目</w:t>
      </w:r>
      <w:r>
        <w:rPr>
          <w:rFonts w:ascii="宋体" w:eastAsia="宋体" w:hAnsi="宋体" w:cs="宋体" w:hint="eastAsia"/>
          <w:kern w:val="0"/>
          <w:sz w:val="24"/>
          <w:szCs w:val="24"/>
        </w:rPr>
        <w:t>需要（填以下信息）       □不需要  需求调</w:t>
      </w:r>
      <w:r>
        <w:rPr>
          <w:rFonts w:ascii="宋体" w:eastAsia="宋体" w:hAnsi="宋体" w:cs="宋体" w:hint="eastAsia"/>
          <w:color w:val="333333"/>
          <w:kern w:val="0"/>
          <w:sz w:val="24"/>
          <w:szCs w:val="24"/>
        </w:rPr>
        <w:t>查，具体情况如下：</w:t>
      </w:r>
    </w:p>
    <w:p w14:paraId="5BEE8CCA" w14:textId="77777777" w:rsidR="00453316" w:rsidRDefault="000D469A">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本项目属于以下应当展开需求的情形</w:t>
      </w:r>
    </w:p>
    <w:p w14:paraId="699C06C2" w14:textId="77777777" w:rsidR="00453316" w:rsidRDefault="000D469A">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1000万元以上的货物、服务采购项目，3000万元以上的工程采购项目；</w:t>
      </w:r>
    </w:p>
    <w:p w14:paraId="21BC3777" w14:textId="77777777" w:rsidR="00453316" w:rsidRDefault="000D469A">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lastRenderedPageBreak/>
        <w:t xml:space="preserve">□ </w:t>
      </w:r>
      <w:r>
        <w:rPr>
          <w:rFonts w:ascii="宋体" w:eastAsia="宋体" w:hAnsi="宋体" w:cs="宋体" w:hint="eastAsia"/>
          <w:color w:val="000000"/>
          <w:kern w:val="0"/>
          <w:sz w:val="24"/>
          <w:szCs w:val="24"/>
        </w:rPr>
        <w:t>涉及公共利益、社会关注度较高的采购项目，包括政府向社会公众提供的公共服务项目等；</w:t>
      </w:r>
    </w:p>
    <w:p w14:paraId="4CA894CA" w14:textId="77777777" w:rsidR="00453316" w:rsidRDefault="000D469A">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技术复杂、专业性较强的项目，包括需定制开发的信息化建设项目、采购进口产品的项目等；</w:t>
      </w:r>
    </w:p>
    <w:p w14:paraId="7A60EAF0" w14:textId="77777777" w:rsidR="00453316" w:rsidRDefault="000D469A">
      <w:pPr>
        <w:widowControl/>
        <w:shd w:val="clear" w:color="auto" w:fill="FFFFFF"/>
        <w:spacing w:line="480" w:lineRule="auto"/>
        <w:ind w:left="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主管预算单位或者采购人认为需要开展需求调查的其他采购项目。</w:t>
      </w:r>
    </w:p>
    <w:p w14:paraId="7321E60E" w14:textId="77777777" w:rsidR="00453316" w:rsidRDefault="000D469A">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000000"/>
          <w:kern w:val="0"/>
          <w:sz w:val="24"/>
          <w:szCs w:val="24"/>
        </w:rPr>
        <w:t>本项目属于以下可以不再重复开展需求调查的情形</w:t>
      </w:r>
    </w:p>
    <w:p w14:paraId="7683A470" w14:textId="77777777" w:rsidR="00453316" w:rsidRDefault="000D469A">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编制采购需求前一年内，采购人已就相关采购标的开展过需求调查的可以不再重复开展。</w:t>
      </w:r>
    </w:p>
    <w:p w14:paraId="3348588C" w14:textId="77777777" w:rsidR="00453316" w:rsidRDefault="000D469A">
      <w:pPr>
        <w:widowControl/>
        <w:shd w:val="clear" w:color="auto" w:fill="FFFFFF"/>
        <w:spacing w:line="480" w:lineRule="auto"/>
        <w:ind w:firstLine="420"/>
        <w:rPr>
          <w:rFonts w:ascii="宋体" w:eastAsia="宋体" w:hAnsi="宋体" w:cs="宋体"/>
          <w:color w:val="000000"/>
          <w:kern w:val="0"/>
          <w:sz w:val="24"/>
          <w:szCs w:val="24"/>
        </w:rPr>
      </w:pPr>
      <w:r>
        <w:rPr>
          <w:rFonts w:ascii="宋体" w:eastAsia="宋体" w:hAnsi="宋体" w:cs="宋体" w:hint="eastAsia"/>
          <w:color w:val="333333"/>
          <w:kern w:val="0"/>
          <w:sz w:val="24"/>
          <w:szCs w:val="24"/>
        </w:rPr>
        <w:t xml:space="preserve">□ </w:t>
      </w:r>
      <w:r>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7979B013"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（一）需求调查方式:</w:t>
      </w:r>
    </w:p>
    <w:p w14:paraId="4C64B21A"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□咨询  </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论证  □调查问卷</w:t>
      </w:r>
    </w:p>
    <w:p w14:paraId="4E116A2F"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（二）需求调查对象:</w:t>
      </w:r>
    </w:p>
    <w:p w14:paraId="0D2365A5"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省内及同类型兄弟院校。</w:t>
      </w:r>
    </w:p>
    <w:p w14:paraId="21FF12E1"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（三）需求调查结果</w:t>
      </w:r>
    </w:p>
    <w:p w14:paraId="51841475"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1.相关产业发展情况:</w:t>
      </w:r>
    </w:p>
    <w:p w14:paraId="5311BAB9"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2.市场供给情况:</w:t>
      </w:r>
    </w:p>
    <w:p w14:paraId="6A352C76"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3.同类采购项目历史成交信息情况:</w:t>
      </w:r>
    </w:p>
    <w:p w14:paraId="14F7A23B"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4.可能涉及的运行维护、升级更新、备品备件、耗材等后续采购情况:</w:t>
      </w:r>
    </w:p>
    <w:p w14:paraId="7B177278"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5.其他相关情况:</w:t>
      </w:r>
    </w:p>
    <w:p w14:paraId="4D8F58E8" w14:textId="77777777" w:rsidR="00453316" w:rsidRDefault="000D469A">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三、项目采购实施计划</w:t>
      </w:r>
    </w:p>
    <w:p w14:paraId="0F52AB1A" w14:textId="2C2AC675"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（一）采购组织形式：□政府集中采购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□部门集中采购  </w:t>
      </w:r>
      <w:r w:rsidR="000923BD">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分散采购</w:t>
      </w:r>
    </w:p>
    <w:p w14:paraId="717AD0B8" w14:textId="733D674E"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sidRPr="00196562">
        <w:rPr>
          <w:rFonts w:ascii="宋体" w:eastAsia="宋体" w:hAnsi="宋体" w:cs="宋体" w:hint="eastAsia"/>
          <w:color w:val="000000" w:themeColor="text1"/>
          <w:kern w:val="0"/>
          <w:sz w:val="24"/>
          <w:szCs w:val="24"/>
        </w:rPr>
        <w:lastRenderedPageBreak/>
        <w:t xml:space="preserve"> （二）采购方式</w:t>
      </w:r>
      <w:r w:rsidRPr="00196562">
        <w:rPr>
          <w:rFonts w:ascii="宋体" w:eastAsia="宋体" w:hAnsi="宋体" w:cs="宋体"/>
          <w:color w:val="000000" w:themeColor="text1"/>
          <w:kern w:val="0"/>
          <w:sz w:val="24"/>
          <w:szCs w:val="24"/>
        </w:rPr>
        <w:t>：</w:t>
      </w:r>
      <w:r w:rsidR="00F32CA4">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公开招标  □邀请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w:t>
      </w:r>
      <w:r w:rsidR="00BA2ACE">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竞争性谈判  □询价     </w:t>
      </w:r>
      <w:r w:rsidR="00543CA4">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单一来源  </w:t>
      </w:r>
      <w:r w:rsidR="00543CA4">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0FA61F9A"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（三）本项目是否单位自行组织采购：否</w:t>
      </w:r>
    </w:p>
    <w:p w14:paraId="73171B0D" w14:textId="77777777" w:rsidR="00453316" w:rsidRDefault="000D469A">
      <w:pPr>
        <w:widowControl/>
        <w:shd w:val="clear" w:color="auto" w:fill="FFFFFF"/>
        <w:spacing w:line="480" w:lineRule="auto"/>
        <w:ind w:firstLine="420"/>
        <w:rPr>
          <w:sz w:val="24"/>
        </w:rPr>
      </w:pPr>
      <w:r>
        <w:rPr>
          <w:rFonts w:ascii="宋体" w:eastAsia="宋体" w:hAnsi="宋体" w:cs="宋体" w:hint="eastAsia"/>
          <w:color w:val="333333"/>
          <w:kern w:val="0"/>
          <w:sz w:val="24"/>
          <w:szCs w:val="24"/>
        </w:rPr>
        <w:t>（四）采购包划分</w:t>
      </w:r>
      <w:r>
        <w:rPr>
          <w:rFonts w:hint="eastAsia"/>
        </w:rPr>
        <w:t>：</w:t>
      </w:r>
      <w:r>
        <w:rPr>
          <w:rFonts w:hint="eastAsia"/>
          <w:sz w:val="24"/>
        </w:rPr>
        <w:t>不分包采购</w:t>
      </w:r>
    </w:p>
    <w:p w14:paraId="5875C632" w14:textId="4E5CB39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包</w:t>
      </w:r>
      <w:r w:rsidRPr="00196562">
        <w:rPr>
          <w:color w:val="000000" w:themeColor="text1"/>
          <w:sz w:val="24"/>
        </w:rPr>
        <w:t>名称：</w:t>
      </w:r>
      <w:r w:rsidR="00926EFE" w:rsidRPr="00196562">
        <w:rPr>
          <w:rFonts w:ascii="宋体" w:hAnsi="宋体" w:cs="宋体" w:hint="eastAsia"/>
          <w:color w:val="000000" w:themeColor="text1"/>
          <w:sz w:val="24"/>
          <w:u w:val="single"/>
        </w:rPr>
        <w:t>硕士学位论文委托送审服务</w:t>
      </w:r>
      <w:r w:rsidRPr="00196562">
        <w:rPr>
          <w:rFonts w:hint="eastAsia"/>
          <w:color w:val="000000" w:themeColor="text1"/>
          <w:sz w:val="24"/>
        </w:rPr>
        <w:t xml:space="preserve">  </w:t>
      </w:r>
      <w:r w:rsidRPr="00196562">
        <w:rPr>
          <w:rFonts w:hint="eastAsia"/>
          <w:color w:val="000000" w:themeColor="text1"/>
          <w:sz w:val="24"/>
        </w:rPr>
        <w:t>最高</w:t>
      </w:r>
      <w:r w:rsidRPr="00196562">
        <w:rPr>
          <w:color w:val="000000" w:themeColor="text1"/>
          <w:sz w:val="24"/>
        </w:rPr>
        <w:t>限价</w:t>
      </w:r>
      <w:r w:rsidRPr="00196562">
        <w:rPr>
          <w:rFonts w:hint="eastAsia"/>
          <w:color w:val="000000" w:themeColor="text1"/>
          <w:sz w:val="24"/>
        </w:rPr>
        <w:t>（元）</w:t>
      </w:r>
      <w:r w:rsidRPr="00196562">
        <w:rPr>
          <w:color w:val="000000" w:themeColor="text1"/>
          <w:sz w:val="24"/>
        </w:rPr>
        <w:t>：</w:t>
      </w:r>
      <w:r w:rsidRPr="00196562">
        <w:rPr>
          <w:rFonts w:hint="eastAsia"/>
          <w:color w:val="000000" w:themeColor="text1"/>
          <w:sz w:val="24"/>
        </w:rPr>
        <w:t xml:space="preserve">     </w:t>
      </w:r>
    </w:p>
    <w:p w14:paraId="39414B66" w14:textId="4EABD3B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定价方式：</w:t>
      </w:r>
      <w:r w:rsidRPr="00196562">
        <w:rPr>
          <w:rFonts w:ascii="宋体" w:eastAsia="宋体" w:hAnsi="宋体" w:cs="宋体" w:hint="eastAsia"/>
          <w:color w:val="000000" w:themeColor="text1"/>
          <w:kern w:val="0"/>
          <w:sz w:val="24"/>
          <w:szCs w:val="24"/>
        </w:rPr>
        <w:t>□</w:t>
      </w:r>
      <w:r w:rsidRPr="00196562">
        <w:rPr>
          <w:rFonts w:hint="eastAsia"/>
          <w:color w:val="000000" w:themeColor="text1"/>
          <w:sz w:val="24"/>
        </w:rPr>
        <w:t>固定总价</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 xml:space="preserve"> </w:t>
      </w:r>
      <w:r w:rsidR="00926EFE" w:rsidRPr="00196562">
        <w:rPr>
          <w:rFonts w:ascii="宋体" w:eastAsia="宋体" w:hAnsi="宋体" w:cs="宋体" w:hint="eastAsia"/>
          <w:color w:val="000000" w:themeColor="text1"/>
          <w:kern w:val="0"/>
          <w:sz w:val="24"/>
          <w:szCs w:val="24"/>
        </w:rPr>
        <w:sym w:font="Wingdings 2" w:char="0052"/>
      </w:r>
      <w:r w:rsidRPr="00196562">
        <w:rPr>
          <w:rFonts w:hint="eastAsia"/>
          <w:color w:val="000000" w:themeColor="text1"/>
          <w:sz w:val="24"/>
        </w:rPr>
        <w:t>固定单价</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 xml:space="preserve"> </w:t>
      </w:r>
      <w:r w:rsidRPr="00196562">
        <w:rPr>
          <w:rFonts w:ascii="宋体" w:eastAsia="宋体" w:hAnsi="宋体" w:cs="宋体" w:hint="eastAsia"/>
          <w:color w:val="000000" w:themeColor="text1"/>
          <w:kern w:val="0"/>
          <w:sz w:val="24"/>
          <w:szCs w:val="24"/>
        </w:rPr>
        <w:t>□</w:t>
      </w:r>
      <w:r w:rsidRPr="00196562">
        <w:rPr>
          <w:rFonts w:hint="eastAsia"/>
          <w:color w:val="000000" w:themeColor="text1"/>
          <w:sz w:val="24"/>
        </w:rPr>
        <w:t>其他（</w:t>
      </w:r>
      <w:r w:rsidRPr="00196562">
        <w:rPr>
          <w:color w:val="000000" w:themeColor="text1"/>
          <w:sz w:val="24"/>
        </w:rPr>
        <w:t>定价方式名称：</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 xml:space="preserve"> </w:t>
      </w:r>
      <w:r w:rsidRPr="00196562">
        <w:rPr>
          <w:rFonts w:hint="eastAsia"/>
          <w:color w:val="000000" w:themeColor="text1"/>
          <w:sz w:val="24"/>
        </w:rPr>
        <w:t>）</w:t>
      </w:r>
    </w:p>
    <w:p w14:paraId="18F65CBA"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品目信息一</w:t>
      </w:r>
    </w:p>
    <w:p w14:paraId="3E5008CA" w14:textId="0CC870DB"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标的名称：</w:t>
      </w:r>
      <w:r w:rsidR="00926EFE" w:rsidRPr="00196562">
        <w:rPr>
          <w:rFonts w:ascii="宋体" w:hAnsi="宋体" w:cs="宋体" w:hint="eastAsia"/>
          <w:color w:val="000000" w:themeColor="text1"/>
          <w:sz w:val="24"/>
          <w:u w:val="single"/>
        </w:rPr>
        <w:t>硕士学位论文委托送审服务</w:t>
      </w:r>
      <w:r w:rsidRPr="00196562">
        <w:rPr>
          <w:rFonts w:hint="eastAsia"/>
          <w:color w:val="000000" w:themeColor="text1"/>
          <w:sz w:val="24"/>
        </w:rPr>
        <w:t xml:space="preserve">   </w:t>
      </w:r>
      <w:r w:rsidRPr="00196562">
        <w:rPr>
          <w:rFonts w:hint="eastAsia"/>
          <w:color w:val="000000" w:themeColor="text1"/>
          <w:sz w:val="24"/>
        </w:rPr>
        <w:t>计量单位</w:t>
      </w:r>
      <w:r w:rsidRPr="00196562">
        <w:rPr>
          <w:color w:val="000000" w:themeColor="text1"/>
          <w:sz w:val="24"/>
        </w:rPr>
        <w:t>：</w:t>
      </w:r>
      <w:r w:rsidR="00926EFE" w:rsidRPr="00196562">
        <w:rPr>
          <w:rFonts w:hint="eastAsia"/>
          <w:color w:val="000000" w:themeColor="text1"/>
          <w:sz w:val="24"/>
        </w:rPr>
        <w:t>项</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数量</w:t>
      </w:r>
      <w:r w:rsidRPr="00196562">
        <w:rPr>
          <w:color w:val="000000" w:themeColor="text1"/>
          <w:sz w:val="24"/>
        </w:rPr>
        <w:t>：</w:t>
      </w:r>
      <w:r w:rsidR="00926EFE" w:rsidRPr="00196562">
        <w:rPr>
          <w:rFonts w:hint="eastAsia"/>
          <w:color w:val="000000" w:themeColor="text1"/>
          <w:sz w:val="24"/>
        </w:rPr>
        <w:t>1</w:t>
      </w:r>
    </w:p>
    <w:p w14:paraId="1F6DF039" w14:textId="119BA77A"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单价（元）</w:t>
      </w:r>
      <w:r w:rsidRPr="00196562">
        <w:rPr>
          <w:color w:val="000000" w:themeColor="text1"/>
          <w:sz w:val="24"/>
        </w:rPr>
        <w:t>：</w:t>
      </w:r>
      <w:r w:rsidR="00926EFE" w:rsidRPr="00196562">
        <w:rPr>
          <w:rFonts w:hint="eastAsia"/>
          <w:color w:val="000000" w:themeColor="text1"/>
          <w:sz w:val="24"/>
        </w:rPr>
        <w:t>不高于</w:t>
      </w:r>
      <w:r w:rsidR="00543CA4">
        <w:rPr>
          <w:color w:val="000000" w:themeColor="text1"/>
          <w:sz w:val="24"/>
        </w:rPr>
        <w:t>400</w:t>
      </w:r>
      <w:r w:rsidR="00926EFE" w:rsidRPr="00196562">
        <w:rPr>
          <w:rFonts w:hint="eastAsia"/>
          <w:color w:val="000000" w:themeColor="text1"/>
          <w:sz w:val="24"/>
        </w:rPr>
        <w:t>元</w:t>
      </w:r>
      <w:r w:rsidR="00926EFE" w:rsidRPr="00196562">
        <w:rPr>
          <w:rFonts w:hint="eastAsia"/>
          <w:color w:val="000000" w:themeColor="text1"/>
          <w:sz w:val="24"/>
        </w:rPr>
        <w:t>/</w:t>
      </w:r>
      <w:r w:rsidR="00926EFE" w:rsidRPr="00196562">
        <w:rPr>
          <w:rFonts w:hint="eastAsia"/>
          <w:color w:val="000000" w:themeColor="text1"/>
          <w:sz w:val="24"/>
        </w:rPr>
        <w:t>篇次</w:t>
      </w:r>
      <w:r w:rsidRPr="00196562">
        <w:rPr>
          <w:rFonts w:hint="eastAsia"/>
          <w:color w:val="000000" w:themeColor="text1"/>
          <w:sz w:val="24"/>
        </w:rPr>
        <w:t xml:space="preserve">   </w:t>
      </w:r>
      <w:r w:rsidRPr="00196562">
        <w:rPr>
          <w:color w:val="000000" w:themeColor="text1"/>
          <w:sz w:val="24"/>
        </w:rPr>
        <w:t xml:space="preserve">     </w:t>
      </w:r>
      <w:r w:rsidRPr="00196562">
        <w:rPr>
          <w:rFonts w:hint="eastAsia"/>
          <w:color w:val="000000" w:themeColor="text1"/>
          <w:sz w:val="24"/>
        </w:rPr>
        <w:t>该品目预算</w:t>
      </w:r>
      <w:r w:rsidRPr="00196562">
        <w:rPr>
          <w:rFonts w:hint="eastAsia"/>
          <w:color w:val="000000" w:themeColor="text1"/>
          <w:sz w:val="24"/>
        </w:rPr>
        <w:t>(</w:t>
      </w:r>
      <w:r w:rsidRPr="00196562">
        <w:rPr>
          <w:rFonts w:hint="eastAsia"/>
          <w:color w:val="000000" w:themeColor="text1"/>
          <w:sz w:val="24"/>
        </w:rPr>
        <w:t>元</w:t>
      </w:r>
      <w:r w:rsidRPr="00196562">
        <w:rPr>
          <w:rFonts w:hint="eastAsia"/>
          <w:color w:val="000000" w:themeColor="text1"/>
          <w:sz w:val="24"/>
        </w:rPr>
        <w:t>)</w:t>
      </w:r>
      <w:r w:rsidRPr="00196562">
        <w:rPr>
          <w:rFonts w:hint="eastAsia"/>
          <w:color w:val="000000" w:themeColor="text1"/>
          <w:sz w:val="24"/>
        </w:rPr>
        <w:t>：</w:t>
      </w:r>
      <w:r w:rsidR="00926EFE" w:rsidRPr="00196562">
        <w:rPr>
          <w:rFonts w:hint="eastAsia"/>
          <w:color w:val="000000" w:themeColor="text1"/>
          <w:sz w:val="24"/>
        </w:rPr>
        <w:t>1</w:t>
      </w:r>
      <w:r w:rsidR="00C84D5A">
        <w:rPr>
          <w:color w:val="000000" w:themeColor="text1"/>
          <w:sz w:val="24"/>
        </w:rPr>
        <w:t>29</w:t>
      </w:r>
      <w:r w:rsidR="00926EFE" w:rsidRPr="00196562">
        <w:rPr>
          <w:color w:val="000000" w:themeColor="text1"/>
          <w:sz w:val="24"/>
        </w:rPr>
        <w:t>0000</w:t>
      </w:r>
    </w:p>
    <w:p w14:paraId="57A56F15" w14:textId="77777777" w:rsidR="00453316" w:rsidRDefault="000D469A">
      <w:pPr>
        <w:widowControl/>
        <w:shd w:val="clear" w:color="auto" w:fill="FFFFFF"/>
        <w:spacing w:line="480" w:lineRule="auto"/>
        <w:ind w:firstLine="420"/>
        <w:rPr>
          <w:sz w:val="24"/>
        </w:rPr>
      </w:pPr>
      <w:r>
        <w:rPr>
          <w:rFonts w:hint="eastAsia"/>
          <w:sz w:val="24"/>
        </w:rPr>
        <w:t>所属</w:t>
      </w:r>
      <w:r>
        <w:rPr>
          <w:sz w:val="24"/>
        </w:rPr>
        <w:t>行业：</w:t>
      </w:r>
      <w:r>
        <w:rPr>
          <w:rFonts w:ascii="宋体" w:eastAsia="宋体" w:hAnsi="宋体" w:cs="宋体" w:hint="eastAsia"/>
          <w:color w:val="333333"/>
          <w:kern w:val="0"/>
          <w:sz w:val="24"/>
          <w:szCs w:val="24"/>
        </w:rPr>
        <w:t>□</w:t>
      </w:r>
      <w:r>
        <w:rPr>
          <w:rFonts w:hint="eastAsia"/>
          <w:sz w:val="24"/>
        </w:rPr>
        <w:t xml:space="preserve">农、林、牧、渔业　　</w:t>
      </w:r>
      <w:r>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Pr>
          <w:rFonts w:ascii="宋体" w:eastAsia="宋体" w:hAnsi="宋体" w:cs="宋体" w:hint="eastAsia"/>
          <w:color w:val="333333"/>
          <w:kern w:val="0"/>
          <w:sz w:val="24"/>
          <w:szCs w:val="24"/>
        </w:rPr>
        <w:t>□</w:t>
      </w:r>
      <w:r>
        <w:rPr>
          <w:rFonts w:hint="eastAsia"/>
          <w:sz w:val="24"/>
        </w:rPr>
        <w:t>其他未列明行业</w:t>
      </w:r>
    </w:p>
    <w:p w14:paraId="00A35133"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Pr>
          <w:rFonts w:ascii="宋体" w:eastAsia="宋体" w:hAnsi="宋体" w:cs="宋体" w:hint="eastAsia"/>
          <w:color w:val="333333"/>
          <w:kern w:val="0"/>
          <w:sz w:val="24"/>
          <w:szCs w:val="24"/>
        </w:rPr>
        <w:t xml:space="preserve">□是   □否            </w:t>
      </w:r>
      <w:r>
        <w:rPr>
          <w:rFonts w:hint="eastAsia"/>
          <w:sz w:val="24"/>
        </w:rPr>
        <w:t>环保</w:t>
      </w:r>
      <w:r>
        <w:rPr>
          <w:sz w:val="24"/>
        </w:rPr>
        <w:t>：</w:t>
      </w:r>
      <w:r>
        <w:rPr>
          <w:rFonts w:ascii="宋体" w:eastAsia="宋体" w:hAnsi="宋体" w:cs="宋体" w:hint="eastAsia"/>
          <w:color w:val="333333"/>
          <w:kern w:val="0"/>
          <w:sz w:val="24"/>
          <w:szCs w:val="24"/>
        </w:rPr>
        <w:t>□是   □否</w:t>
      </w:r>
    </w:p>
    <w:p w14:paraId="146EB978" w14:textId="77777777" w:rsidR="00453316" w:rsidRPr="00196562" w:rsidRDefault="000D469A">
      <w:pPr>
        <w:widowControl/>
        <w:shd w:val="clear" w:color="auto" w:fill="FFFFFF"/>
        <w:spacing w:line="480" w:lineRule="auto"/>
        <w:ind w:firstLine="420"/>
        <w:rPr>
          <w:color w:val="000000" w:themeColor="text1"/>
          <w:sz w:val="24"/>
        </w:rPr>
      </w:pPr>
      <w:r w:rsidRPr="00196562">
        <w:rPr>
          <w:rFonts w:ascii="宋体" w:eastAsia="宋体" w:hAnsi="宋体" w:cs="宋体" w:hint="eastAsia"/>
          <w:color w:val="000000" w:themeColor="text1"/>
          <w:kern w:val="0"/>
          <w:sz w:val="24"/>
          <w:szCs w:val="24"/>
        </w:rPr>
        <w:t>功能和质量要求 ：</w:t>
      </w:r>
    </w:p>
    <w:p w14:paraId="76CDDCF3" w14:textId="77777777" w:rsidR="00453316" w:rsidRPr="00196562" w:rsidRDefault="00453316">
      <w:pPr>
        <w:widowControl/>
        <w:shd w:val="clear" w:color="auto" w:fill="FFFFFF"/>
        <w:spacing w:line="480" w:lineRule="auto"/>
        <w:ind w:firstLine="420"/>
        <w:rPr>
          <w:color w:val="000000" w:themeColor="text1"/>
          <w:sz w:val="24"/>
        </w:rPr>
      </w:pPr>
    </w:p>
    <w:p w14:paraId="52A24FFF"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品目信息二（如有，请</w:t>
      </w:r>
      <w:r w:rsidRPr="00196562">
        <w:rPr>
          <w:color w:val="000000" w:themeColor="text1"/>
          <w:sz w:val="24"/>
        </w:rPr>
        <w:t>复制</w:t>
      </w:r>
      <w:r w:rsidRPr="00196562">
        <w:rPr>
          <w:rFonts w:hint="eastAsia"/>
          <w:color w:val="000000" w:themeColor="text1"/>
          <w:sz w:val="24"/>
        </w:rPr>
        <w:t>品目信息一的</w:t>
      </w:r>
      <w:r w:rsidRPr="00196562">
        <w:rPr>
          <w:color w:val="000000" w:themeColor="text1"/>
          <w:sz w:val="24"/>
        </w:rPr>
        <w:t>填</w:t>
      </w:r>
      <w:r w:rsidRPr="00196562">
        <w:rPr>
          <w:rFonts w:hint="eastAsia"/>
          <w:color w:val="000000" w:themeColor="text1"/>
          <w:sz w:val="24"/>
        </w:rPr>
        <w:t>写</w:t>
      </w:r>
      <w:r w:rsidRPr="00196562">
        <w:rPr>
          <w:color w:val="000000" w:themeColor="text1"/>
          <w:sz w:val="24"/>
        </w:rPr>
        <w:t>内容</w:t>
      </w:r>
      <w:r w:rsidRPr="00196562">
        <w:rPr>
          <w:rFonts w:hint="eastAsia"/>
          <w:color w:val="000000" w:themeColor="text1"/>
          <w:sz w:val="24"/>
        </w:rPr>
        <w:t>）</w:t>
      </w:r>
    </w:p>
    <w:p w14:paraId="37E3D9A8"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品目信息三（如有，请</w:t>
      </w:r>
      <w:r w:rsidRPr="00196562">
        <w:rPr>
          <w:color w:val="000000" w:themeColor="text1"/>
          <w:sz w:val="24"/>
        </w:rPr>
        <w:t>复制</w:t>
      </w:r>
      <w:r w:rsidRPr="00196562">
        <w:rPr>
          <w:rFonts w:hint="eastAsia"/>
          <w:color w:val="000000" w:themeColor="text1"/>
          <w:sz w:val="24"/>
        </w:rPr>
        <w:t>品目信息一的</w:t>
      </w:r>
      <w:r w:rsidRPr="00196562">
        <w:rPr>
          <w:color w:val="000000" w:themeColor="text1"/>
          <w:sz w:val="24"/>
        </w:rPr>
        <w:t>填</w:t>
      </w:r>
      <w:r w:rsidRPr="00196562">
        <w:rPr>
          <w:rFonts w:hint="eastAsia"/>
          <w:color w:val="000000" w:themeColor="text1"/>
          <w:sz w:val="24"/>
        </w:rPr>
        <w:t>写</w:t>
      </w:r>
      <w:r w:rsidRPr="00196562">
        <w:rPr>
          <w:color w:val="000000" w:themeColor="text1"/>
          <w:sz w:val="24"/>
        </w:rPr>
        <w:t>内容</w:t>
      </w:r>
      <w:r w:rsidRPr="00196562">
        <w:rPr>
          <w:rFonts w:hint="eastAsia"/>
          <w:color w:val="000000" w:themeColor="text1"/>
          <w:sz w:val="24"/>
        </w:rPr>
        <w:t>）</w:t>
      </w:r>
    </w:p>
    <w:p w14:paraId="3B21CAB6"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w:t>
      </w:r>
    </w:p>
    <w:p w14:paraId="1A6A894D" w14:textId="77777777" w:rsidR="00453316" w:rsidRPr="00196562" w:rsidRDefault="000D469A">
      <w:pPr>
        <w:widowControl/>
        <w:shd w:val="clear" w:color="auto" w:fill="FFFFFF"/>
        <w:spacing w:line="480" w:lineRule="auto"/>
        <w:ind w:firstLine="420"/>
        <w:rPr>
          <w:color w:val="000000" w:themeColor="text1"/>
          <w:sz w:val="24"/>
        </w:rPr>
      </w:pPr>
      <w:r w:rsidRPr="00196562">
        <w:rPr>
          <w:rFonts w:hint="eastAsia"/>
          <w:color w:val="000000" w:themeColor="text1"/>
          <w:sz w:val="24"/>
        </w:rPr>
        <w:t>注：如有</w:t>
      </w:r>
      <w:r w:rsidRPr="00196562">
        <w:rPr>
          <w:color w:val="000000" w:themeColor="text1"/>
          <w:sz w:val="24"/>
        </w:rPr>
        <w:t>多个</w:t>
      </w:r>
      <w:r w:rsidRPr="00196562">
        <w:rPr>
          <w:rFonts w:hint="eastAsia"/>
          <w:color w:val="000000" w:themeColor="text1"/>
          <w:sz w:val="24"/>
        </w:rPr>
        <w:t>标的，各</w:t>
      </w:r>
      <w:r w:rsidRPr="00196562">
        <w:rPr>
          <w:color w:val="000000" w:themeColor="text1"/>
          <w:sz w:val="24"/>
        </w:rPr>
        <w:t>标的品目</w:t>
      </w:r>
      <w:r w:rsidRPr="00196562">
        <w:rPr>
          <w:rFonts w:hint="eastAsia"/>
          <w:color w:val="000000" w:themeColor="text1"/>
          <w:sz w:val="24"/>
        </w:rPr>
        <w:t>预算相加</w:t>
      </w:r>
      <w:r w:rsidRPr="00196562">
        <w:rPr>
          <w:color w:val="000000" w:themeColor="text1"/>
          <w:sz w:val="24"/>
        </w:rPr>
        <w:t>应等于</w:t>
      </w:r>
      <w:r w:rsidRPr="00196562">
        <w:rPr>
          <w:rFonts w:hint="eastAsia"/>
          <w:color w:val="000000" w:themeColor="text1"/>
          <w:sz w:val="24"/>
        </w:rPr>
        <w:t>该</w:t>
      </w:r>
      <w:r w:rsidRPr="00196562">
        <w:rPr>
          <w:color w:val="000000" w:themeColor="text1"/>
          <w:sz w:val="24"/>
        </w:rPr>
        <w:t>包</w:t>
      </w:r>
      <w:r w:rsidRPr="00196562">
        <w:rPr>
          <w:rFonts w:hint="eastAsia"/>
          <w:color w:val="000000" w:themeColor="text1"/>
          <w:sz w:val="24"/>
        </w:rPr>
        <w:t>总预算（最高</w:t>
      </w:r>
      <w:r w:rsidRPr="00196562">
        <w:rPr>
          <w:color w:val="000000" w:themeColor="text1"/>
          <w:sz w:val="24"/>
        </w:rPr>
        <w:t>限价</w:t>
      </w:r>
      <w:r w:rsidRPr="00196562">
        <w:rPr>
          <w:rFonts w:hint="eastAsia"/>
          <w:color w:val="000000" w:themeColor="text1"/>
          <w:sz w:val="24"/>
        </w:rPr>
        <w:t>）。</w:t>
      </w:r>
    </w:p>
    <w:p w14:paraId="04221901" w14:textId="77777777" w:rsidR="00453316" w:rsidRPr="00196562" w:rsidRDefault="000D469A">
      <w:pPr>
        <w:widowControl/>
        <w:shd w:val="clear" w:color="auto" w:fill="FFFFFF"/>
        <w:spacing w:line="480" w:lineRule="auto"/>
        <w:ind w:firstLine="420"/>
        <w:rPr>
          <w:rFonts w:ascii="宋体" w:eastAsia="宋体" w:hAnsi="宋体" w:cs="宋体"/>
          <w:color w:val="000000" w:themeColor="text1"/>
          <w:kern w:val="0"/>
          <w:sz w:val="24"/>
          <w:szCs w:val="24"/>
        </w:rPr>
      </w:pPr>
      <w:r w:rsidRPr="00196562">
        <w:rPr>
          <w:rFonts w:ascii="宋体" w:eastAsia="宋体" w:hAnsi="宋体" w:cs="宋体" w:hint="eastAsia"/>
          <w:color w:val="000000" w:themeColor="text1"/>
          <w:kern w:val="0"/>
          <w:sz w:val="24"/>
          <w:szCs w:val="24"/>
        </w:rPr>
        <w:t>（五）执行政府采购促进中小企业发展的相关政策</w:t>
      </w:r>
    </w:p>
    <w:p w14:paraId="2B260086" w14:textId="3B3BD628"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1.</w:t>
      </w:r>
      <w:r w:rsidR="00604E03">
        <w:rPr>
          <w:rFonts w:ascii="宋体" w:eastAsia="宋体" w:hAnsi="宋体" w:cs="宋体" w:hint="eastAsia"/>
          <w:color w:val="333333"/>
          <w:kern w:val="0"/>
          <w:sz w:val="24"/>
          <w:szCs w:val="24"/>
        </w:rPr>
        <w:t xml:space="preserve"> </w:t>
      </w:r>
      <w:r w:rsidR="007108DC">
        <w:rPr>
          <w:rFonts w:ascii="宋体" w:eastAsia="宋体" w:hAnsi="宋体" w:cs="宋体" w:hint="eastAsia"/>
          <w:kern w:val="0"/>
          <w:sz w:val="24"/>
          <w:szCs w:val="24"/>
        </w:rPr>
        <w:t>□</w:t>
      </w:r>
      <w:r>
        <w:rPr>
          <w:rFonts w:ascii="宋体" w:eastAsia="宋体" w:hAnsi="宋体" w:cs="宋体" w:hint="eastAsia"/>
          <w:kern w:val="0"/>
          <w:sz w:val="24"/>
          <w:szCs w:val="24"/>
        </w:rPr>
        <w:t xml:space="preserve">专门面向中小企业采购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00604E03">
        <w:rPr>
          <w:rFonts w:ascii="宋体" w:eastAsia="宋体" w:hAnsi="宋体" w:cs="宋体" w:hint="eastAsia"/>
          <w:kern w:val="0"/>
          <w:sz w:val="24"/>
          <w:szCs w:val="24"/>
        </w:rPr>
        <w:t>□</w:t>
      </w:r>
      <w:r>
        <w:rPr>
          <w:rFonts w:ascii="宋体" w:eastAsia="宋体" w:hAnsi="宋体" w:cs="宋体" w:hint="eastAsia"/>
          <w:kern w:val="0"/>
          <w:sz w:val="24"/>
          <w:szCs w:val="24"/>
        </w:rPr>
        <w:t>不专门面向中小企业采购</w:t>
      </w:r>
    </w:p>
    <w:p w14:paraId="6BEEE141"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lastRenderedPageBreak/>
        <w:t xml:space="preserve">面向的企业规模：□中小企业 </w:t>
      </w:r>
      <w:r>
        <w:rPr>
          <w:rFonts w:ascii="宋体" w:eastAsia="宋体" w:hAnsi="宋体" w:cs="宋体"/>
          <w:kern w:val="0"/>
          <w:sz w:val="24"/>
          <w:szCs w:val="24"/>
        </w:rPr>
        <w:t xml:space="preserve"> </w:t>
      </w:r>
      <w:r>
        <w:rPr>
          <w:rFonts w:ascii="宋体" w:eastAsia="宋体" w:hAnsi="宋体" w:cs="宋体" w:hint="eastAsia"/>
          <w:kern w:val="0"/>
          <w:sz w:val="24"/>
          <w:szCs w:val="24"/>
        </w:rPr>
        <w:t>□小微企业</w:t>
      </w:r>
    </w:p>
    <w:p w14:paraId="46446CE1" w14:textId="77777777" w:rsidR="00453316" w:rsidRDefault="000D469A">
      <w:pPr>
        <w:widowControl/>
        <w:shd w:val="clear" w:color="auto" w:fill="FFFFFF"/>
        <w:spacing w:line="480" w:lineRule="auto"/>
        <w:ind w:leftChars="150" w:left="315" w:firstLineChars="200" w:firstLine="480"/>
        <w:rPr>
          <w:rFonts w:ascii="宋体" w:eastAsia="宋体" w:hAnsi="宋体" w:cs="宋体"/>
          <w:kern w:val="0"/>
          <w:sz w:val="24"/>
          <w:szCs w:val="24"/>
        </w:rPr>
      </w:pPr>
      <w:r>
        <w:rPr>
          <w:rFonts w:ascii="宋体" w:eastAsia="宋体" w:hAnsi="宋体" w:cs="宋体" w:hint="eastAsia"/>
          <w:kern w:val="0"/>
          <w:sz w:val="24"/>
          <w:szCs w:val="24"/>
        </w:rPr>
        <w:t>预留形式：□项目整体预留  □设置专门采购包  □以联合体形式参加  □要求合同分包</w:t>
      </w:r>
    </w:p>
    <w:p w14:paraId="4A11CDBA"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预留比例：    %</w:t>
      </w:r>
    </w:p>
    <w:p w14:paraId="280E382E" w14:textId="77777777" w:rsidR="00453316" w:rsidRDefault="000D469A">
      <w:pPr>
        <w:widowControl/>
        <w:shd w:val="clear" w:color="auto" w:fill="FFFFFF"/>
        <w:spacing w:line="480" w:lineRule="auto"/>
        <w:ind w:firstLineChars="350" w:firstLine="840"/>
        <w:rPr>
          <w:rFonts w:ascii="宋体" w:eastAsia="宋体" w:hAnsi="宋体" w:cs="宋体"/>
          <w:kern w:val="0"/>
          <w:sz w:val="24"/>
          <w:szCs w:val="24"/>
        </w:rPr>
      </w:pPr>
      <w:r>
        <w:rPr>
          <w:rFonts w:ascii="宋体" w:eastAsia="宋体" w:hAnsi="宋体" w:cs="宋体" w:hint="eastAsia"/>
          <w:kern w:val="0"/>
          <w:sz w:val="24"/>
          <w:szCs w:val="24"/>
        </w:rPr>
        <w:t>不专门面向的原因：</w:t>
      </w:r>
    </w:p>
    <w:p w14:paraId="448E0DDC"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□法律法规和国家有关政策明确规定优先或者应当面向事业单位、社会组织等非企业主体采购的</w:t>
      </w:r>
    </w:p>
    <w:p w14:paraId="18B67FE6"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2C555F44"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□按照本办法规定预留采购份额无法确保充分供应、充分竞争，或者存在可能影响政府采购目标实现的情形</w:t>
      </w:r>
    </w:p>
    <w:p w14:paraId="62347CD5"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□框架协议采购项目</w:t>
      </w:r>
    </w:p>
    <w:p w14:paraId="12A5DC03" w14:textId="77777777" w:rsidR="00453316" w:rsidRDefault="000D469A">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t>□省级以上人民政府财政部门规定的其他情形</w:t>
      </w:r>
    </w:p>
    <w:p w14:paraId="7FF61064"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i/>
          <w:iCs/>
          <w:color w:val="333333"/>
          <w:kern w:val="0"/>
          <w:sz w:val="24"/>
          <w:szCs w:val="24"/>
        </w:rPr>
        <w:t>注：监狱企业和残疾人福利单位视同小微企业。</w:t>
      </w:r>
    </w:p>
    <w:p w14:paraId="1DDFBA1A"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（六）是否采购环境标识产品：是□ 否□</w:t>
      </w:r>
    </w:p>
    <w:p w14:paraId="2AF32EF8"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（七）是否采购节能产品：是□ 否□</w:t>
      </w:r>
    </w:p>
    <w:p w14:paraId="4E5DAA6C"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（八）项目的采购标的是否包含进口产品：是□ 否□</w:t>
      </w:r>
    </w:p>
    <w:p w14:paraId="7A5FD243" w14:textId="77777777" w:rsidR="00453316" w:rsidRDefault="000D469A">
      <w:pPr>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（九）采购标的是否属于政府购买服务：是□（填以下信息）  否</w:t>
      </w:r>
      <w:r>
        <w:rPr>
          <w:rFonts w:ascii="宋体" w:eastAsia="宋体" w:hAnsi="宋体" w:cs="宋体" w:hint="eastAsia"/>
          <w:color w:val="333333"/>
          <w:kern w:val="0"/>
          <w:sz w:val="24"/>
          <w:szCs w:val="24"/>
        </w:rPr>
        <w:sym w:font="Wingdings" w:char="F0FE"/>
      </w:r>
    </w:p>
    <w:p w14:paraId="49125D29" w14:textId="77777777" w:rsidR="00453316" w:rsidRDefault="000D469A">
      <w:pPr>
        <w:ind w:firstLineChars="250" w:firstLine="600"/>
        <w:rPr>
          <w:rFonts w:ascii="宋体" w:eastAsia="宋体" w:hAnsi="宋体" w:cs="宋体"/>
          <w:color w:val="333333"/>
          <w:kern w:val="0"/>
          <w:sz w:val="24"/>
          <w:szCs w:val="24"/>
        </w:rPr>
      </w:pPr>
      <w:r>
        <w:rPr>
          <w:rFonts w:ascii="宋体" w:eastAsia="宋体" w:hAnsi="宋体" w:cs="宋体" w:hint="eastAsia"/>
          <w:color w:val="333333"/>
          <w:kern w:val="0"/>
          <w:sz w:val="24"/>
          <w:szCs w:val="24"/>
        </w:rPr>
        <w:t>政府购买服务的分类：□政府履职所需辅助性服务 □政府向社会公众提供的公共服务</w:t>
      </w:r>
    </w:p>
    <w:p w14:paraId="608CBB72"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（十）是否属于政务信息系统项目：是□  否</w:t>
      </w:r>
      <w:r>
        <w:rPr>
          <w:rFonts w:ascii="宋体" w:eastAsia="宋体" w:hAnsi="宋体" w:cs="宋体" w:hint="eastAsia"/>
          <w:color w:val="333333"/>
          <w:kern w:val="0"/>
          <w:sz w:val="24"/>
          <w:szCs w:val="24"/>
        </w:rPr>
        <w:sym w:font="Wingdings" w:char="F0FE"/>
      </w:r>
    </w:p>
    <w:p w14:paraId="11FFDE2E"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（十一）是否属于高校、科研院所的科研仪器设备采购：是□  否</w:t>
      </w:r>
      <w:r>
        <w:rPr>
          <w:rFonts w:ascii="宋体" w:eastAsia="宋体" w:hAnsi="宋体" w:cs="宋体" w:hint="eastAsia"/>
          <w:color w:val="333333"/>
          <w:kern w:val="0"/>
          <w:sz w:val="24"/>
          <w:szCs w:val="24"/>
        </w:rPr>
        <w:sym w:font="Wingdings" w:char="F0FE"/>
      </w:r>
    </w:p>
    <w:p w14:paraId="1FFB556B" w14:textId="77777777" w:rsidR="00453316" w:rsidRDefault="000D469A">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（十二）是否属于PPP项目：是□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w:char="F0FE"/>
      </w:r>
    </w:p>
    <w:p w14:paraId="0808A106" w14:textId="77777777" w:rsidR="00453316" w:rsidRDefault="000D469A">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四、项目需求及分包情况、采购标的</w:t>
      </w:r>
    </w:p>
    <w:p w14:paraId="4E160AAB" w14:textId="77777777" w:rsidR="00453316" w:rsidRDefault="000D469A">
      <w:pPr>
        <w:widowControl/>
        <w:shd w:val="clear" w:color="auto" w:fill="FFFFFF"/>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lastRenderedPageBreak/>
        <w:t>供应商一般资格要求</w:t>
      </w:r>
      <w:r>
        <w:rPr>
          <w:rFonts w:ascii="宋体" w:eastAsia="宋体" w:hAnsi="宋体" w:cs="宋体"/>
          <w:bCs/>
          <w:color w:val="333333"/>
          <w:kern w:val="0"/>
          <w:sz w:val="24"/>
          <w:szCs w:val="24"/>
        </w:rPr>
        <w:t>：</w:t>
      </w:r>
    </w:p>
    <w:tbl>
      <w:tblPr>
        <w:tblpPr w:leftFromText="180" w:rightFromText="180" w:horzAnchor="margin" w:tblpXSpec="center" w:tblpY="-1440"/>
        <w:tblW w:w="4998" w:type="pct"/>
        <w:shd w:val="clear" w:color="auto" w:fill="FFFFFF"/>
        <w:tblCellMar>
          <w:left w:w="0" w:type="dxa"/>
          <w:right w:w="0" w:type="dxa"/>
        </w:tblCellMar>
        <w:tblLook w:val="04A0" w:firstRow="1" w:lastRow="0" w:firstColumn="1" w:lastColumn="0" w:noHBand="0" w:noVBand="1"/>
      </w:tblPr>
      <w:tblGrid>
        <w:gridCol w:w="481"/>
        <w:gridCol w:w="2463"/>
        <w:gridCol w:w="5343"/>
      </w:tblGrid>
      <w:tr w:rsidR="00453316" w14:paraId="07F3CAD2" w14:textId="77777777">
        <w:trPr>
          <w:trHeight w:val="480"/>
          <w:tblHeader/>
        </w:trPr>
        <w:tc>
          <w:tcPr>
            <w:tcW w:w="281" w:type="pct"/>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3EA41165" w14:textId="77777777" w:rsidR="00453316" w:rsidRDefault="000D469A">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lastRenderedPageBreak/>
              <w:t>序号</w:t>
            </w:r>
          </w:p>
        </w:tc>
        <w:tc>
          <w:tcPr>
            <w:tcW w:w="1491" w:type="pct"/>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373C3046" w14:textId="77777777" w:rsidR="00453316" w:rsidRDefault="000D469A">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资格要求名称</w:t>
            </w:r>
          </w:p>
        </w:tc>
        <w:tc>
          <w:tcPr>
            <w:tcW w:w="3227" w:type="pct"/>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tcPr>
          <w:p w14:paraId="1B14CC71" w14:textId="77777777" w:rsidR="00453316" w:rsidRDefault="000D469A">
            <w:pPr>
              <w:widowControl/>
              <w:spacing w:line="360" w:lineRule="atLeast"/>
              <w:jc w:val="center"/>
              <w:rPr>
                <w:rFonts w:ascii="宋体" w:eastAsia="宋体" w:hAnsi="宋体" w:cs="宋体"/>
                <w:b/>
                <w:bCs/>
                <w:color w:val="333333"/>
                <w:kern w:val="0"/>
                <w:sz w:val="24"/>
                <w:szCs w:val="24"/>
              </w:rPr>
            </w:pPr>
            <w:r>
              <w:rPr>
                <w:rFonts w:ascii="宋体" w:eastAsia="宋体" w:hAnsi="宋体" w:cs="宋体" w:hint="eastAsia"/>
                <w:b/>
                <w:bCs/>
                <w:color w:val="333333"/>
                <w:kern w:val="0"/>
                <w:sz w:val="24"/>
                <w:szCs w:val="24"/>
              </w:rPr>
              <w:t>资格要求详细说明</w:t>
            </w:r>
          </w:p>
        </w:tc>
      </w:tr>
      <w:tr w:rsidR="00453316" w14:paraId="2B65246E"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EB87D82"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76B3A5F0"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投标人应具有独立承担民事责任的能力</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4F1CD7D"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453316" w14:paraId="4889B62C"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23358A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2</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DC6CC2"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1453EDF"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453316" w14:paraId="5C486ED5"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61E828F"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3</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B839A37"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未被列入失信被执行人、重大税收违法案件当事人名单、政府采购严重违法失信行为记录名单</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2C009E5"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453316" w14:paraId="777D8752"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1D0B6A5"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1EFBCCE8"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未处于被行政部门禁止参与政府采购活动的期限内</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CF0A883"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453316" w14:paraId="57A6709F"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5BD5DE9"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5</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CC876B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行贿犯罪记录</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17EC708"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453316" w14:paraId="74671923"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73B6120"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6</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C09C88A"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单位负责人为同一人或者存在直接控股、管理关系的不同供应商，不得参加同一项目的投标</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E5F2DA7"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453316" w14:paraId="7F1EF434"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23C39C5"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7</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B80FD5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投标文件签章</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2E835349"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453316" w14:paraId="511356D4"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18B632D"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8</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B68B1F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投标文件资格响应文件的语言</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A7FBA1A"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453316" w14:paraId="26EF2B79"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DF6E59E"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9</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33D3E01A"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法律、行政法规规定的其他条件</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6249091B"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453316" w14:paraId="24682B48" w14:textId="77777777">
        <w:trPr>
          <w:trHeight w:val="480"/>
        </w:trPr>
        <w:tc>
          <w:tcPr>
            <w:tcW w:w="28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063928E"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10</w:t>
            </w:r>
          </w:p>
        </w:tc>
        <w:tc>
          <w:tcPr>
            <w:tcW w:w="1491"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46FA2402"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不属于国家相关法律法规规定的其他禁止参加投标的情形</w:t>
            </w:r>
          </w:p>
        </w:tc>
        <w:tc>
          <w:tcPr>
            <w:tcW w:w="3227" w:type="pct"/>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tcPr>
          <w:p w14:paraId="05443314" w14:textId="77777777" w:rsidR="00453316" w:rsidRDefault="000D469A">
            <w:pPr>
              <w:widowControl/>
              <w:wordWrap w:val="0"/>
              <w:spacing w:line="360" w:lineRule="atLeast"/>
              <w:jc w:val="left"/>
              <w:rPr>
                <w:rFonts w:ascii="宋体" w:eastAsia="宋体" w:hAnsi="宋体" w:cs="宋体"/>
                <w:kern w:val="0"/>
                <w:sz w:val="24"/>
                <w:szCs w:val="24"/>
              </w:rPr>
            </w:pPr>
            <w:r>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4B5138A8" w14:textId="77777777" w:rsidR="00453316" w:rsidRDefault="00453316">
      <w:pPr>
        <w:widowControl/>
      </w:pPr>
    </w:p>
    <w:p w14:paraId="05F75429" w14:textId="77777777" w:rsidR="00453316" w:rsidRPr="00196562" w:rsidRDefault="000D469A">
      <w:pPr>
        <w:widowControl/>
        <w:shd w:val="clear" w:color="auto" w:fill="FFFFFF"/>
        <w:spacing w:line="480" w:lineRule="auto"/>
        <w:outlineLvl w:val="4"/>
        <w:rPr>
          <w:rFonts w:ascii="宋体" w:eastAsia="宋体" w:hAnsi="宋体" w:cs="宋体"/>
          <w:bCs/>
          <w:color w:val="000000" w:themeColor="text1"/>
          <w:kern w:val="0"/>
          <w:sz w:val="24"/>
          <w:szCs w:val="24"/>
        </w:rPr>
      </w:pPr>
      <w:r w:rsidRPr="00196562">
        <w:rPr>
          <w:rFonts w:ascii="宋体" w:eastAsia="宋体" w:hAnsi="宋体" w:cs="宋体" w:hint="eastAsia"/>
          <w:bCs/>
          <w:color w:val="000000" w:themeColor="text1"/>
          <w:kern w:val="0"/>
          <w:sz w:val="24"/>
          <w:szCs w:val="24"/>
        </w:rPr>
        <w:t>供应商特殊资格要求（如有）：</w:t>
      </w:r>
    </w:p>
    <w:tbl>
      <w:tblPr>
        <w:tblStyle w:val="ad"/>
        <w:tblW w:w="4998" w:type="pct"/>
        <w:tblLook w:val="04A0" w:firstRow="1" w:lastRow="0" w:firstColumn="1" w:lastColumn="0" w:noHBand="0" w:noVBand="1"/>
      </w:tblPr>
      <w:tblGrid>
        <w:gridCol w:w="538"/>
        <w:gridCol w:w="3015"/>
        <w:gridCol w:w="4740"/>
      </w:tblGrid>
      <w:tr w:rsidR="00453316" w14:paraId="0601EDBC" w14:textId="77777777">
        <w:tc>
          <w:tcPr>
            <w:tcW w:w="324" w:type="pct"/>
          </w:tcPr>
          <w:p w14:paraId="7C64552C" w14:textId="77777777" w:rsidR="00453316" w:rsidRDefault="000D469A">
            <w:pPr>
              <w:widowControl/>
              <w:spacing w:line="480" w:lineRule="auto"/>
              <w:outlineLvl w:val="4"/>
              <w:rPr>
                <w:rFonts w:ascii="宋体" w:eastAsia="宋体" w:hAnsi="宋体" w:cs="宋体"/>
                <w:bCs/>
                <w:color w:val="333333"/>
                <w:kern w:val="0"/>
                <w:sz w:val="24"/>
                <w:szCs w:val="24"/>
              </w:rPr>
            </w:pPr>
            <w:r>
              <w:rPr>
                <w:rFonts w:ascii="宋体" w:eastAsia="宋体" w:hAnsi="宋体" w:cs="宋体"/>
                <w:b/>
                <w:bCs/>
                <w:kern w:val="0"/>
                <w:sz w:val="24"/>
                <w:szCs w:val="24"/>
              </w:rPr>
              <w:t>序号</w:t>
            </w:r>
          </w:p>
        </w:tc>
        <w:tc>
          <w:tcPr>
            <w:tcW w:w="1818" w:type="pct"/>
          </w:tcPr>
          <w:p w14:paraId="3024869A" w14:textId="77777777" w:rsidR="00453316" w:rsidRDefault="000D469A">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资格要求名称</w:t>
            </w:r>
          </w:p>
        </w:tc>
        <w:tc>
          <w:tcPr>
            <w:tcW w:w="2857" w:type="pct"/>
          </w:tcPr>
          <w:p w14:paraId="044C811D" w14:textId="77777777" w:rsidR="00453316" w:rsidRDefault="000D469A">
            <w:pPr>
              <w:widowControl/>
              <w:spacing w:line="480" w:lineRule="auto"/>
              <w:jc w:val="center"/>
              <w:outlineLvl w:val="4"/>
              <w:rPr>
                <w:rFonts w:ascii="宋体" w:eastAsia="宋体" w:hAnsi="宋体" w:cs="宋体"/>
                <w:bCs/>
                <w:color w:val="333333"/>
                <w:kern w:val="0"/>
                <w:sz w:val="24"/>
                <w:szCs w:val="24"/>
              </w:rPr>
            </w:pPr>
            <w:r>
              <w:rPr>
                <w:rFonts w:ascii="宋体" w:eastAsia="宋体" w:hAnsi="宋体" w:cs="宋体"/>
                <w:b/>
                <w:bCs/>
                <w:kern w:val="0"/>
                <w:sz w:val="24"/>
                <w:szCs w:val="24"/>
              </w:rPr>
              <w:t>资格要求详细说明</w:t>
            </w:r>
          </w:p>
        </w:tc>
      </w:tr>
      <w:tr w:rsidR="00453316" w14:paraId="5818BF65" w14:textId="77777777">
        <w:tc>
          <w:tcPr>
            <w:tcW w:w="324" w:type="pct"/>
          </w:tcPr>
          <w:p w14:paraId="130A019E" w14:textId="77777777" w:rsidR="00453316" w:rsidRDefault="00453316">
            <w:pPr>
              <w:widowControl/>
              <w:spacing w:line="480" w:lineRule="auto"/>
              <w:outlineLvl w:val="4"/>
              <w:rPr>
                <w:rFonts w:ascii="宋体" w:eastAsia="宋体" w:hAnsi="宋体" w:cs="宋体"/>
                <w:bCs/>
                <w:color w:val="333333"/>
                <w:kern w:val="0"/>
                <w:sz w:val="24"/>
                <w:szCs w:val="24"/>
              </w:rPr>
            </w:pPr>
          </w:p>
        </w:tc>
        <w:tc>
          <w:tcPr>
            <w:tcW w:w="1818" w:type="pct"/>
          </w:tcPr>
          <w:p w14:paraId="01ECC658" w14:textId="77777777" w:rsidR="00453316" w:rsidRDefault="00453316">
            <w:pPr>
              <w:widowControl/>
              <w:spacing w:line="480" w:lineRule="auto"/>
              <w:outlineLvl w:val="4"/>
              <w:rPr>
                <w:rFonts w:ascii="宋体" w:eastAsia="宋体" w:hAnsi="宋体" w:cs="宋体"/>
                <w:bCs/>
                <w:color w:val="333333"/>
                <w:kern w:val="0"/>
                <w:sz w:val="24"/>
                <w:szCs w:val="24"/>
              </w:rPr>
            </w:pPr>
          </w:p>
        </w:tc>
        <w:tc>
          <w:tcPr>
            <w:tcW w:w="2857" w:type="pct"/>
          </w:tcPr>
          <w:p w14:paraId="7381DD6E" w14:textId="77777777" w:rsidR="00453316" w:rsidRDefault="00453316">
            <w:pPr>
              <w:widowControl/>
              <w:spacing w:line="480" w:lineRule="auto"/>
              <w:outlineLvl w:val="4"/>
              <w:rPr>
                <w:rFonts w:ascii="宋体" w:eastAsia="宋体" w:hAnsi="宋体" w:cs="宋体"/>
                <w:bCs/>
                <w:color w:val="333333"/>
                <w:kern w:val="0"/>
                <w:sz w:val="24"/>
                <w:szCs w:val="24"/>
              </w:rPr>
            </w:pPr>
          </w:p>
        </w:tc>
      </w:tr>
    </w:tbl>
    <w:p w14:paraId="48736EF7" w14:textId="77777777" w:rsidR="00453316" w:rsidRPr="00196562" w:rsidRDefault="000D469A">
      <w:pPr>
        <w:widowControl/>
        <w:shd w:val="clear" w:color="auto" w:fill="FFFFFF"/>
        <w:spacing w:line="480" w:lineRule="auto"/>
        <w:ind w:firstLine="420"/>
        <w:outlineLvl w:val="4"/>
        <w:rPr>
          <w:rFonts w:ascii="宋体" w:eastAsia="宋体" w:hAnsi="宋体" w:cs="宋体"/>
          <w:color w:val="000000" w:themeColor="text1"/>
          <w:kern w:val="0"/>
          <w:sz w:val="24"/>
          <w:szCs w:val="24"/>
        </w:rPr>
      </w:pPr>
      <w:r w:rsidRPr="00196562">
        <w:rPr>
          <w:rFonts w:ascii="宋体" w:eastAsia="宋体" w:hAnsi="宋体" w:cs="宋体" w:hint="eastAsia"/>
          <w:color w:val="000000" w:themeColor="text1"/>
          <w:kern w:val="0"/>
          <w:sz w:val="24"/>
          <w:szCs w:val="24"/>
        </w:rPr>
        <w:t>技术要求与标准：</w:t>
      </w:r>
    </w:p>
    <w:p w14:paraId="0F74DB71" w14:textId="77777777" w:rsidR="00453316" w:rsidRDefault="000D469A">
      <w:pPr>
        <w:widowControl/>
        <w:shd w:val="clear" w:color="auto" w:fill="FFFFFF"/>
        <w:spacing w:line="480" w:lineRule="auto"/>
        <w:ind w:firstLine="420"/>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14:paraId="6C125A5C" w14:textId="77777777" w:rsidR="001B52A7" w:rsidRDefault="000D469A" w:rsidP="001B52A7">
      <w:pPr>
        <w:widowControl/>
        <w:shd w:val="clear" w:color="auto" w:fill="FFFFFF"/>
        <w:spacing w:line="480" w:lineRule="auto"/>
        <w:ind w:firstLine="420"/>
        <w:outlineLvl w:val="4"/>
        <w:rPr>
          <w:color w:val="000000" w:themeColor="text1"/>
          <w:sz w:val="24"/>
        </w:rPr>
      </w:pPr>
      <w:r w:rsidRPr="00196562">
        <w:rPr>
          <w:rFonts w:hint="eastAsia"/>
          <w:color w:val="000000" w:themeColor="text1"/>
          <w:sz w:val="24"/>
        </w:rPr>
        <w:t>品目信息一的</w:t>
      </w:r>
      <w:r w:rsidRPr="00196562">
        <w:rPr>
          <w:color w:val="000000" w:themeColor="text1"/>
          <w:sz w:val="24"/>
        </w:rPr>
        <w:t>标的参数：</w:t>
      </w:r>
    </w:p>
    <w:p w14:paraId="19D4FD31" w14:textId="1882D1BA"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bookmarkStart w:id="0" w:name="_GoBack"/>
      <w:r w:rsidRPr="008B3CAD">
        <w:rPr>
          <w:rFonts w:ascii="宋体" w:eastAsia="宋体" w:hAnsi="宋体" w:cs="宋体" w:hint="eastAsia"/>
          <w:bCs/>
          <w:color w:val="333333"/>
          <w:kern w:val="0"/>
          <w:sz w:val="24"/>
          <w:szCs w:val="24"/>
        </w:rPr>
        <w:t>（一）提供智能、精准、高效、安全的学位论文质量监测服务平台，可以提供双向盲审服务，满足用户单位学位论文质量监测工作需求，包括学位论文信息及材料上传、评阅书设置、专家自动遴选或补充遴选、评议结果下载等。</w:t>
      </w:r>
    </w:p>
    <w:p w14:paraId="1B020B48" w14:textId="6DB484FD"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二）提供一级学科、二级学科、研究方向、关键词、题目、摘要相结合的遴选方式；同时，可以提供基于语义分析的智能专家遴选方式，进行语义信息的匹配，有效解决部分小学科、学科交叉论文等遴选难题，为我单位提供更完善、更精准、更高效的论文质量监测服务；</w:t>
      </w:r>
    </w:p>
    <w:p w14:paraId="387791C3" w14:textId="3A0A4FC2"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（三）及时响应和解决用户单位提出的平台技术问题，定期收集研判用户单位的功能需求和建议，对平台功能及时升级优化，为用户单位自主开展学位论文评议工作提供技术保障。</w:t>
      </w:r>
    </w:p>
    <w:p w14:paraId="5E1FC00D" w14:textId="38A28744"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（四）提供覆盖全国的、类型丰富、层次多样的高水平硕士学位论文评议专家资源，专家资源达到45万人以上，其中博士导师达到10万人，硕士导师达到</w:t>
      </w:r>
      <w:r w:rsidRPr="008B3CAD">
        <w:rPr>
          <w:rFonts w:ascii="宋体" w:eastAsia="宋体" w:hAnsi="宋体" w:cs="宋体" w:hint="eastAsia"/>
          <w:bCs/>
          <w:color w:val="333333"/>
          <w:kern w:val="0"/>
          <w:sz w:val="24"/>
          <w:szCs w:val="24"/>
        </w:rPr>
        <w:lastRenderedPageBreak/>
        <w:t>30万人，涵盖我单位培养的各个专业领域；每年进行专家库全库更新，定期补充专家资源，设有专家退出机制，保证专家资源充沛、专家信息准确。</w:t>
      </w:r>
    </w:p>
    <w:p w14:paraId="0317A73D" w14:textId="76E40F17"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（五）保障</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学位论文质量监测过程中平台与评议专家间的信息交互，通过平台向专家发送相应消息通知或提醒等；协助用户单位与参评专家沟通解决学术意见以外的问题，如：评议意见文字表述或格式错误、平台操作等问题。</w:t>
      </w:r>
    </w:p>
    <w:p w14:paraId="3D7793F2" w14:textId="4ABD0A2D"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（六）</w:t>
      </w:r>
      <w:r w:rsidR="00F80D00">
        <w:rPr>
          <w:rFonts w:ascii="宋体" w:eastAsia="宋体" w:hAnsi="宋体" w:cs="宋体" w:hint="eastAsia"/>
          <w:bCs/>
          <w:color w:val="333333"/>
          <w:kern w:val="0"/>
          <w:sz w:val="24"/>
          <w:szCs w:val="24"/>
        </w:rPr>
        <w:t>具有</w:t>
      </w:r>
      <w:r w:rsidRPr="008B3CAD">
        <w:rPr>
          <w:rFonts w:ascii="宋体" w:eastAsia="宋体" w:hAnsi="宋体" w:cs="宋体" w:hint="eastAsia"/>
          <w:bCs/>
          <w:color w:val="333333"/>
          <w:kern w:val="0"/>
          <w:sz w:val="24"/>
          <w:szCs w:val="24"/>
        </w:rPr>
        <w:t>通过平台向学位论文评议专家提供参评确认、评议材料阅读、评阅意见填写、评议结果提交等功能。</w:t>
      </w:r>
    </w:p>
    <w:p w14:paraId="2F737B04" w14:textId="56272B8B"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（七）</w:t>
      </w:r>
      <w:r w:rsidR="00F80D00">
        <w:rPr>
          <w:rFonts w:ascii="宋体" w:eastAsia="宋体" w:hAnsi="宋体" w:cs="宋体" w:hint="eastAsia"/>
          <w:bCs/>
          <w:color w:val="333333"/>
          <w:kern w:val="0"/>
          <w:sz w:val="24"/>
          <w:szCs w:val="24"/>
        </w:rPr>
        <w:t>具有为我单位</w:t>
      </w:r>
      <w:r w:rsidRPr="008B3CAD">
        <w:rPr>
          <w:rFonts w:ascii="宋体" w:eastAsia="宋体" w:hAnsi="宋体" w:cs="宋体" w:hint="eastAsia"/>
          <w:bCs/>
          <w:color w:val="333333"/>
          <w:kern w:val="0"/>
          <w:sz w:val="24"/>
          <w:szCs w:val="24"/>
        </w:rPr>
        <w:t>学位论文质量监测工作提供辅助服务，协助</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一级账户管理员解决在送评过程中遇到的平台操作问题，关注学位论文评议进度，及时提醒用户单位完成开始专家遴选操作25天以上的博士学位论文及20天以上的硕士学位论文的送评流程（用户单位间隔5天以上未进行遴选专家操作的学位论文除外）。</w:t>
      </w:r>
    </w:p>
    <w:p w14:paraId="7C431999" w14:textId="77777777"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（八）委托服务方在本协议期满后，对协议期内已收回全部专家评议意见的学位论文进行数据归档，归档后用户单位可查看、下载学位论文及专家评议意见。</w:t>
      </w:r>
    </w:p>
    <w:p w14:paraId="3539F7EC" w14:textId="3D1DDF48"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（九）为</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单位提供年度学位论文评议情况统计报告，内容包括学位论文送评情况、学位论文评议结果、服务费使用情况，对学校学位论文质量监测工作的建议等。</w:t>
      </w:r>
    </w:p>
    <w:p w14:paraId="0BE8DD99" w14:textId="23221F25"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（十）每年对</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单位一级账户管理员进行至少一次平台操作培训，为学校提供和更新平台操作规程等；如</w:t>
      </w:r>
      <w:r w:rsidR="00F80D00">
        <w:rPr>
          <w:rFonts w:ascii="宋体" w:eastAsia="宋体" w:hAnsi="宋体" w:cs="宋体" w:hint="eastAsia"/>
          <w:bCs/>
          <w:color w:val="333333"/>
          <w:kern w:val="0"/>
          <w:sz w:val="24"/>
          <w:szCs w:val="24"/>
        </w:rPr>
        <w:t>我</w:t>
      </w:r>
      <w:r w:rsidRPr="008B3CAD">
        <w:rPr>
          <w:rFonts w:ascii="宋体" w:eastAsia="宋体" w:hAnsi="宋体" w:cs="宋体" w:hint="eastAsia"/>
          <w:bCs/>
          <w:color w:val="333333"/>
          <w:kern w:val="0"/>
          <w:sz w:val="24"/>
          <w:szCs w:val="24"/>
        </w:rPr>
        <w:t>单位需要，委托服务方每年可为其提供一次个性化培训或二级账户管理员专项培训服务。</w:t>
      </w:r>
    </w:p>
    <w:p w14:paraId="7F89E748" w14:textId="6F119E3D" w:rsidR="008B3CAD" w:rsidRPr="008B3CAD"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t>（十一）及时向本协议有效期内实际参与学位论文评议的专家支付劳务费至专家个人银行账户。</w:t>
      </w:r>
    </w:p>
    <w:p w14:paraId="6450980D" w14:textId="687AB7E7" w:rsidR="00453316" w:rsidRPr="001B52A7" w:rsidRDefault="008B3CAD" w:rsidP="008B3CAD">
      <w:pPr>
        <w:widowControl/>
        <w:shd w:val="clear" w:color="auto" w:fill="FFFFFF"/>
        <w:spacing w:line="480" w:lineRule="auto"/>
        <w:ind w:firstLine="420"/>
        <w:outlineLvl w:val="4"/>
        <w:rPr>
          <w:rFonts w:ascii="宋体" w:eastAsia="宋体" w:hAnsi="宋体" w:cs="宋体"/>
          <w:bCs/>
          <w:color w:val="333333"/>
          <w:kern w:val="0"/>
          <w:sz w:val="24"/>
          <w:szCs w:val="24"/>
        </w:rPr>
      </w:pPr>
      <w:r w:rsidRPr="008B3CAD">
        <w:rPr>
          <w:rFonts w:ascii="宋体" w:eastAsia="宋体" w:hAnsi="宋体" w:cs="宋体" w:hint="eastAsia"/>
          <w:bCs/>
          <w:color w:val="333333"/>
          <w:kern w:val="0"/>
          <w:sz w:val="24"/>
          <w:szCs w:val="24"/>
        </w:rPr>
        <w:lastRenderedPageBreak/>
        <w:t>（十二）与学位论文质量监测服务相关的其他义务。</w:t>
      </w:r>
      <w:r w:rsidR="001B52A7" w:rsidRPr="001B52A7">
        <w:rPr>
          <w:rFonts w:ascii="宋体" w:eastAsia="宋体" w:hAnsi="宋体" w:cs="宋体"/>
          <w:bCs/>
          <w:color w:val="333333"/>
          <w:kern w:val="0"/>
          <w:sz w:val="24"/>
          <w:szCs w:val="24"/>
        </w:rPr>
        <w:t xml:space="preserve"> </w:t>
      </w:r>
    </w:p>
    <w:bookmarkEnd w:id="0"/>
    <w:p w14:paraId="02E608E9" w14:textId="77777777" w:rsidR="00453316" w:rsidRPr="006A722E" w:rsidRDefault="000D469A">
      <w:pPr>
        <w:widowControl/>
        <w:shd w:val="clear" w:color="auto" w:fill="FFFFFF"/>
        <w:spacing w:line="480" w:lineRule="auto"/>
        <w:outlineLvl w:val="4"/>
        <w:rPr>
          <w:b/>
          <w:bCs/>
          <w:color w:val="000000" w:themeColor="text1"/>
          <w:sz w:val="24"/>
        </w:rPr>
      </w:pPr>
      <w:r w:rsidRPr="006A722E">
        <w:rPr>
          <w:rFonts w:hint="eastAsia"/>
          <w:b/>
          <w:bCs/>
          <w:color w:val="000000" w:themeColor="text1"/>
          <w:sz w:val="24"/>
        </w:rPr>
        <w:t>本项目服务方案要求</w:t>
      </w:r>
    </w:p>
    <w:p w14:paraId="5EA6710A" w14:textId="77777777" w:rsidR="00453316" w:rsidRDefault="000D469A">
      <w:pPr>
        <w:spacing w:line="560" w:lineRule="exact"/>
        <w:rPr>
          <w:rFonts w:ascii="宋体" w:eastAsia="宋体" w:hAnsi="宋体" w:cs="宋体"/>
          <w:b/>
          <w:sz w:val="24"/>
        </w:rPr>
      </w:pPr>
      <w:r>
        <w:rPr>
          <w:rFonts w:ascii="宋体" w:eastAsia="宋体" w:hAnsi="宋体" w:cs="宋体" w:hint="eastAsia"/>
          <w:b/>
          <w:sz w:val="24"/>
        </w:rPr>
        <w:t>其他要求</w:t>
      </w:r>
    </w:p>
    <w:p w14:paraId="0BC37236" w14:textId="77777777" w:rsidR="00453316" w:rsidRDefault="000D469A">
      <w:pPr>
        <w:widowControl/>
        <w:shd w:val="clear" w:color="auto" w:fill="FFFFFF"/>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评审条款：</w:t>
      </w:r>
    </w:p>
    <w:p w14:paraId="7B90D4FB" w14:textId="4FFD8B5D" w:rsidR="00453316" w:rsidRDefault="000D469A" w:rsidP="008B3CAD">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□综合评分法      □最低</w:t>
      </w:r>
      <w:r>
        <w:rPr>
          <w:rFonts w:ascii="宋体" w:eastAsia="宋体" w:hAnsi="宋体" w:cs="宋体"/>
          <w:color w:val="333333"/>
          <w:kern w:val="0"/>
          <w:sz w:val="24"/>
          <w:szCs w:val="24"/>
        </w:rPr>
        <w:t>评标价法</w:t>
      </w:r>
    </w:p>
    <w:p w14:paraId="7E4798B1"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1BB9B3B7"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3E303F3C"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5BF6ACC6"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8、合同管理安排</w:t>
      </w:r>
    </w:p>
    <w:p w14:paraId="214F08D0" w14:textId="77777777"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shd w:val="clear" w:color="auto" w:fill="FFFF00"/>
        </w:rPr>
      </w:pPr>
      <w:r w:rsidRPr="006A722E">
        <w:rPr>
          <w:rFonts w:ascii="宋体" w:eastAsia="宋体" w:hAnsi="宋体" w:cs="宋体" w:hint="eastAsia"/>
          <w:color w:val="000000" w:themeColor="text1"/>
          <w:kern w:val="0"/>
          <w:sz w:val="24"/>
          <w:szCs w:val="24"/>
        </w:rPr>
        <w:t>1）合同类型：买卖合同□  租赁合同□  建设工程合同□  技术合同□  委托合同</w:t>
      </w:r>
      <w:r w:rsidRPr="006A722E">
        <w:rPr>
          <w:rFonts w:ascii="宋体" w:eastAsia="宋体" w:hAnsi="宋体" w:cs="宋体" w:hint="eastAsia"/>
          <w:color w:val="000000" w:themeColor="text1"/>
          <w:kern w:val="0"/>
          <w:sz w:val="24"/>
          <w:szCs w:val="24"/>
        </w:rPr>
        <w:sym w:font="Wingdings 2" w:char="0052"/>
      </w:r>
      <w:r w:rsidRPr="006A722E">
        <w:rPr>
          <w:rFonts w:ascii="宋体" w:eastAsia="宋体" w:hAnsi="宋体" w:cs="宋体" w:hint="eastAsia"/>
          <w:color w:val="000000" w:themeColor="text1"/>
          <w:kern w:val="0"/>
          <w:sz w:val="24"/>
          <w:szCs w:val="24"/>
        </w:rPr>
        <w:t xml:space="preserve">  物业管理合同□  其他合同□</w:t>
      </w:r>
    </w:p>
    <w:p w14:paraId="7011E814" w14:textId="21E0D3E1"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color w:val="000000" w:themeColor="text1"/>
          <w:kern w:val="0"/>
          <w:sz w:val="24"/>
          <w:szCs w:val="24"/>
        </w:rPr>
        <w:t>2</w:t>
      </w:r>
      <w:r w:rsidRPr="006A722E">
        <w:rPr>
          <w:rFonts w:ascii="宋体" w:eastAsia="宋体" w:hAnsi="宋体" w:cs="宋体" w:hint="eastAsia"/>
          <w:color w:val="000000" w:themeColor="text1"/>
          <w:kern w:val="0"/>
          <w:sz w:val="24"/>
          <w:szCs w:val="24"/>
        </w:rPr>
        <w:t>）合同履行期限：自合同签订之日起</w:t>
      </w:r>
      <w:r w:rsidRPr="006A722E">
        <w:rPr>
          <w:color w:val="000000" w:themeColor="text1"/>
        </w:rPr>
        <w:t>365</w:t>
      </w:r>
      <w:r w:rsidRPr="006A722E">
        <w:rPr>
          <w:rFonts w:ascii="宋体" w:eastAsia="宋体" w:hAnsi="宋体" w:cs="宋体" w:hint="eastAsia"/>
          <w:color w:val="000000" w:themeColor="text1"/>
          <w:kern w:val="0"/>
          <w:sz w:val="24"/>
          <w:szCs w:val="24"/>
        </w:rPr>
        <w:t>日</w:t>
      </w:r>
    </w:p>
    <w:p w14:paraId="7A014345" w14:textId="77777777"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color w:val="000000" w:themeColor="text1"/>
          <w:kern w:val="0"/>
          <w:sz w:val="24"/>
          <w:szCs w:val="24"/>
        </w:rPr>
        <w:t>3</w:t>
      </w:r>
      <w:r w:rsidRPr="006A722E">
        <w:rPr>
          <w:rFonts w:ascii="宋体" w:eastAsia="宋体" w:hAnsi="宋体" w:cs="宋体" w:hint="eastAsia"/>
          <w:color w:val="000000" w:themeColor="text1"/>
          <w:kern w:val="0"/>
          <w:sz w:val="24"/>
          <w:szCs w:val="24"/>
        </w:rPr>
        <w:t>）合同履约地点：西华大学指定地点。</w:t>
      </w:r>
    </w:p>
    <w:p w14:paraId="1D7E9F96" w14:textId="35A0E815"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color w:val="000000" w:themeColor="text1"/>
          <w:kern w:val="0"/>
          <w:sz w:val="24"/>
          <w:szCs w:val="24"/>
        </w:rPr>
        <w:t>4</w:t>
      </w:r>
      <w:r w:rsidRPr="006A722E">
        <w:rPr>
          <w:rFonts w:ascii="宋体" w:eastAsia="宋体" w:hAnsi="宋体" w:cs="宋体" w:hint="eastAsia"/>
          <w:color w:val="000000" w:themeColor="text1"/>
          <w:kern w:val="0"/>
          <w:sz w:val="24"/>
          <w:szCs w:val="24"/>
        </w:rPr>
        <w:t>）支付方式：</w:t>
      </w:r>
      <w:r w:rsidRPr="006A722E">
        <w:rPr>
          <w:rFonts w:hint="eastAsia"/>
          <w:color w:val="000000" w:themeColor="text1"/>
          <w:sz w:val="24"/>
        </w:rPr>
        <w:t>一次付清</w:t>
      </w:r>
      <w:r w:rsidR="00543CA4" w:rsidRPr="006A722E">
        <w:rPr>
          <w:rFonts w:ascii="宋体" w:eastAsia="宋体" w:hAnsi="宋体" w:cs="宋体" w:hint="eastAsia"/>
          <w:color w:val="000000" w:themeColor="text1"/>
          <w:kern w:val="0"/>
          <w:sz w:val="24"/>
          <w:szCs w:val="24"/>
        </w:rPr>
        <w:t>□</w:t>
      </w:r>
      <w:r w:rsidRPr="006A722E">
        <w:rPr>
          <w:rFonts w:hint="eastAsia"/>
          <w:color w:val="000000" w:themeColor="text1"/>
          <w:sz w:val="24"/>
        </w:rPr>
        <w:t xml:space="preserve">   </w:t>
      </w:r>
      <w:r w:rsidRPr="006A722E">
        <w:rPr>
          <w:rFonts w:hint="eastAsia"/>
          <w:color w:val="000000" w:themeColor="text1"/>
          <w:sz w:val="24"/>
        </w:rPr>
        <w:t>分期付款</w:t>
      </w:r>
      <w:r w:rsidR="00543CA4" w:rsidRPr="006A722E">
        <w:rPr>
          <w:rFonts w:ascii="宋体" w:eastAsia="宋体" w:hAnsi="宋体" w:cs="宋体" w:hint="eastAsia"/>
          <w:color w:val="000000" w:themeColor="text1"/>
          <w:kern w:val="0"/>
          <w:sz w:val="24"/>
          <w:szCs w:val="24"/>
        </w:rPr>
        <w:sym w:font="Wingdings 2" w:char="0052"/>
      </w:r>
      <w:r w:rsidRPr="006A722E">
        <w:rPr>
          <w:rFonts w:ascii="宋体" w:eastAsia="宋体" w:hAnsi="宋体" w:cs="宋体" w:hint="eastAsia"/>
          <w:color w:val="000000" w:themeColor="text1"/>
          <w:kern w:val="0"/>
          <w:sz w:val="24"/>
          <w:szCs w:val="24"/>
        </w:rPr>
        <w:t>比例</w:t>
      </w:r>
      <w:r w:rsidRPr="006A722E">
        <w:rPr>
          <w:rFonts w:ascii="宋体" w:eastAsia="宋体" w:hAnsi="宋体" w:cs="宋体"/>
          <w:color w:val="000000" w:themeColor="text1"/>
          <w:kern w:val="0"/>
          <w:sz w:val="24"/>
          <w:szCs w:val="24"/>
        </w:rPr>
        <w:t>：</w:t>
      </w:r>
      <w:r w:rsidR="007108DC">
        <w:rPr>
          <w:rFonts w:ascii="宋体" w:eastAsia="宋体" w:hAnsi="宋体" w:cs="宋体"/>
          <w:color w:val="000000" w:themeColor="text1"/>
          <w:kern w:val="0"/>
          <w:sz w:val="24"/>
          <w:szCs w:val="24"/>
        </w:rPr>
        <w:t>60%</w:t>
      </w:r>
      <w:r w:rsidRPr="006A722E">
        <w:rPr>
          <w:rFonts w:ascii="宋体" w:eastAsia="宋体" w:hAnsi="宋体" w:cs="宋体" w:hint="eastAsia"/>
          <w:color w:val="000000" w:themeColor="text1"/>
          <w:kern w:val="0"/>
          <w:sz w:val="24"/>
          <w:szCs w:val="24"/>
        </w:rPr>
        <w:t xml:space="preserve"> （0</w:t>
      </w:r>
      <w:r w:rsidRPr="006A722E">
        <w:rPr>
          <w:rFonts w:ascii="宋体" w:eastAsia="宋体" w:hAnsi="宋体" w:cs="宋体"/>
          <w:color w:val="000000" w:themeColor="text1"/>
          <w:kern w:val="0"/>
          <w:sz w:val="24"/>
          <w:szCs w:val="24"/>
        </w:rPr>
        <w:t>-100%可选</w:t>
      </w:r>
      <w:r w:rsidRPr="006A722E">
        <w:rPr>
          <w:rFonts w:ascii="宋体" w:eastAsia="宋体" w:hAnsi="宋体" w:cs="宋体" w:hint="eastAsia"/>
          <w:color w:val="000000" w:themeColor="text1"/>
          <w:kern w:val="0"/>
          <w:sz w:val="24"/>
          <w:szCs w:val="24"/>
        </w:rPr>
        <w:t>）</w:t>
      </w:r>
    </w:p>
    <w:p w14:paraId="1DBCF82A" w14:textId="77777777" w:rsidR="00453316" w:rsidRPr="006A722E" w:rsidRDefault="000D469A" w:rsidP="009B0415">
      <w:pPr>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合同支付约定</w:t>
      </w:r>
    </w:p>
    <w:p w14:paraId="75891F59" w14:textId="5456C04F" w:rsidR="00453316" w:rsidRPr="006A722E" w:rsidRDefault="000D469A" w:rsidP="009B0415">
      <w:pPr>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付款条件：本项目只招单价，按实际送审数量乘以成交单价进行据实结算，且总结算金额不超过本项目预算金额。</w:t>
      </w:r>
    </w:p>
    <w:p w14:paraId="28848D19" w14:textId="77777777"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color w:val="333333"/>
          <w:kern w:val="0"/>
          <w:sz w:val="24"/>
          <w:szCs w:val="24"/>
        </w:rPr>
        <w:t>5</w:t>
      </w:r>
      <w:r w:rsidRPr="009B0415">
        <w:rPr>
          <w:rFonts w:ascii="宋体" w:eastAsia="宋体" w:hAnsi="宋体" w:cs="宋体" w:hint="eastAsia"/>
          <w:color w:val="333333"/>
          <w:kern w:val="0"/>
          <w:sz w:val="24"/>
          <w:szCs w:val="24"/>
        </w:rPr>
        <w:t>）履约保证金及缴纳形式：</w:t>
      </w:r>
    </w:p>
    <w:p w14:paraId="0025C3FD" w14:textId="3914E074"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中标/</w:t>
      </w:r>
      <w:r w:rsidR="00543CA4">
        <w:rPr>
          <w:rFonts w:ascii="宋体" w:eastAsia="宋体" w:hAnsi="宋体" w:cs="宋体" w:hint="eastAsia"/>
          <w:color w:val="333333"/>
          <w:kern w:val="0"/>
          <w:sz w:val="24"/>
          <w:szCs w:val="24"/>
        </w:rPr>
        <w:t>成交供应商是否需要缴纳履约保证金：</w:t>
      </w:r>
    </w:p>
    <w:p w14:paraId="43DC7476" w14:textId="2216044C"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履约保证金缴纳比例：</w:t>
      </w:r>
    </w:p>
    <w:p w14:paraId="5BB2EBC2" w14:textId="25731CE2"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缴纳方式：</w:t>
      </w:r>
      <w:r w:rsidR="00543CA4">
        <w:rPr>
          <w:rFonts w:ascii="宋体" w:eastAsia="宋体" w:hAnsi="宋体" w:cs="宋体"/>
          <w:color w:val="333333"/>
          <w:kern w:val="0"/>
          <w:sz w:val="24"/>
          <w:szCs w:val="24"/>
        </w:rPr>
        <w:t xml:space="preserve"> </w:t>
      </w:r>
    </w:p>
    <w:p w14:paraId="74F65877" w14:textId="40AEBF70"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缴纳说明：</w:t>
      </w:r>
      <w:r w:rsidR="00543CA4">
        <w:rPr>
          <w:rFonts w:ascii="宋体" w:eastAsia="宋体" w:hAnsi="宋体" w:cs="宋体"/>
          <w:color w:val="333333"/>
          <w:kern w:val="0"/>
          <w:sz w:val="24"/>
          <w:szCs w:val="24"/>
        </w:rPr>
        <w:t xml:space="preserve"> </w:t>
      </w:r>
    </w:p>
    <w:p w14:paraId="4A11726B" w14:textId="08ED2058"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lastRenderedPageBreak/>
        <w:t>退还时间：</w:t>
      </w:r>
      <w:r w:rsidR="00543CA4">
        <w:rPr>
          <w:rFonts w:ascii="宋体" w:eastAsia="宋体" w:hAnsi="宋体" w:cs="宋体"/>
          <w:color w:val="333333"/>
          <w:kern w:val="0"/>
          <w:sz w:val="24"/>
          <w:szCs w:val="24"/>
        </w:rPr>
        <w:t xml:space="preserve"> </w:t>
      </w:r>
    </w:p>
    <w:p w14:paraId="7ED448AD" w14:textId="77777777"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color w:val="333333"/>
          <w:kern w:val="0"/>
          <w:sz w:val="24"/>
          <w:szCs w:val="24"/>
        </w:rPr>
        <w:t>6</w:t>
      </w:r>
      <w:r w:rsidRPr="009B0415">
        <w:rPr>
          <w:rFonts w:ascii="宋体" w:eastAsia="宋体" w:hAnsi="宋体" w:cs="宋体" w:hint="eastAsia"/>
          <w:color w:val="333333"/>
          <w:kern w:val="0"/>
          <w:sz w:val="24"/>
          <w:szCs w:val="24"/>
        </w:rPr>
        <w:t>）质量保证金及缴纳形式：</w:t>
      </w:r>
    </w:p>
    <w:p w14:paraId="71A3FE4D" w14:textId="77777777" w:rsid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中标/成交供应商是否需要缴纳质量保证金：否</w:t>
      </w:r>
    </w:p>
    <w:p w14:paraId="010383F5" w14:textId="44079320"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color w:val="000000" w:themeColor="text1"/>
          <w:kern w:val="0"/>
          <w:sz w:val="24"/>
          <w:szCs w:val="24"/>
        </w:rPr>
        <w:t>7</w:t>
      </w:r>
      <w:r>
        <w:rPr>
          <w:rFonts w:ascii="宋体" w:eastAsia="宋体" w:hAnsi="宋体" w:cs="宋体" w:hint="eastAsia"/>
          <w:color w:val="000000" w:themeColor="text1"/>
          <w:kern w:val="0"/>
          <w:sz w:val="24"/>
          <w:szCs w:val="24"/>
        </w:rPr>
        <w:t>）验收交付标准和方法：</w:t>
      </w:r>
    </w:p>
    <w:p w14:paraId="22DF1B79" w14:textId="77777777" w:rsidR="009B0415" w:rsidRDefault="000D469A" w:rsidP="009B0415">
      <w:pPr>
        <w:spacing w:line="480" w:lineRule="auto"/>
        <w:ind w:firstLineChars="200" w:firstLine="480"/>
        <w:rPr>
          <w:sz w:val="24"/>
        </w:rPr>
      </w:pPr>
      <w:r>
        <w:rPr>
          <w:rFonts w:hint="eastAsia"/>
          <w:sz w:val="24"/>
        </w:rPr>
        <w:t>7.</w:t>
      </w:r>
      <w:r>
        <w:rPr>
          <w:sz w:val="24"/>
        </w:rPr>
        <w:t>1</w:t>
      </w:r>
      <w:r>
        <w:rPr>
          <w:rFonts w:hint="eastAsia"/>
          <w:sz w:val="24"/>
        </w:rPr>
        <w:t>本项目采购人及其委托的采购代理机构将依据合同条款、招标文件要求、投标文件响应及承诺内容，严格按照政府采购相关法律法规以及《财政部关于进一步加强政府采购需求和履约验收管理的指导意见》（财库〔</w:t>
      </w:r>
      <w:r>
        <w:rPr>
          <w:rFonts w:hint="eastAsia"/>
          <w:sz w:val="24"/>
        </w:rPr>
        <w:t>2016</w:t>
      </w:r>
      <w:r>
        <w:rPr>
          <w:rFonts w:hint="eastAsia"/>
          <w:sz w:val="24"/>
        </w:rPr>
        <w:t>〕</w:t>
      </w:r>
      <w:r>
        <w:rPr>
          <w:rFonts w:hint="eastAsia"/>
          <w:sz w:val="24"/>
        </w:rPr>
        <w:t xml:space="preserve">205 </w:t>
      </w:r>
      <w:r>
        <w:rPr>
          <w:rFonts w:hint="eastAsia"/>
          <w:sz w:val="24"/>
        </w:rPr>
        <w:t>号）执行的要求进行验收。</w:t>
      </w:r>
    </w:p>
    <w:p w14:paraId="4FE06C27" w14:textId="77777777" w:rsidR="009B0415" w:rsidRDefault="000D469A" w:rsidP="009B0415">
      <w:pPr>
        <w:spacing w:line="480" w:lineRule="auto"/>
        <w:ind w:firstLineChars="200" w:firstLine="480"/>
        <w:rPr>
          <w:sz w:val="24"/>
        </w:rPr>
      </w:pPr>
      <w:r>
        <w:rPr>
          <w:rFonts w:hint="eastAsia"/>
          <w:sz w:val="24"/>
        </w:rPr>
        <w:t>7.</w:t>
      </w:r>
      <w:r>
        <w:rPr>
          <w:sz w:val="24"/>
        </w:rPr>
        <w:t>2</w:t>
      </w:r>
      <w:r>
        <w:rPr>
          <w:rFonts w:hint="eastAsia"/>
          <w:sz w:val="24"/>
        </w:rPr>
        <w:t>验收不合格的，履约保证金将不予退还，也将不予支付采购资金，还可能会报告本项目同级财政部门按照政府采购法律法规有关规定给予行政处罚或者以失信行为记入诚信档案。</w:t>
      </w:r>
    </w:p>
    <w:p w14:paraId="1455333B" w14:textId="77777777" w:rsidR="009B0415" w:rsidRPr="006A722E" w:rsidRDefault="000D469A" w:rsidP="009B0415">
      <w:pPr>
        <w:spacing w:line="480" w:lineRule="auto"/>
        <w:ind w:firstLineChars="200" w:firstLine="480"/>
        <w:rPr>
          <w:color w:val="000000" w:themeColor="text1"/>
          <w:sz w:val="24"/>
        </w:rPr>
      </w:pPr>
      <w:r w:rsidRPr="006A722E">
        <w:rPr>
          <w:rFonts w:ascii="宋体" w:eastAsia="宋体" w:hAnsi="宋体" w:cs="宋体"/>
          <w:color w:val="000000" w:themeColor="text1"/>
          <w:kern w:val="0"/>
          <w:sz w:val="24"/>
          <w:szCs w:val="24"/>
        </w:rPr>
        <w:t>8</w:t>
      </w:r>
      <w:r w:rsidRPr="006A722E">
        <w:rPr>
          <w:rFonts w:ascii="宋体" w:eastAsia="宋体" w:hAnsi="宋体" w:cs="宋体" w:hint="eastAsia"/>
          <w:color w:val="000000" w:themeColor="text1"/>
          <w:kern w:val="0"/>
          <w:sz w:val="24"/>
          <w:szCs w:val="24"/>
        </w:rPr>
        <w:t>）质量保修范围和保修期：</w:t>
      </w:r>
    </w:p>
    <w:p w14:paraId="12C804AF" w14:textId="77777777" w:rsidR="009B0415" w:rsidRPr="006A722E" w:rsidRDefault="000D469A" w:rsidP="009B0415">
      <w:pPr>
        <w:spacing w:line="480" w:lineRule="auto"/>
        <w:ind w:firstLineChars="200" w:firstLine="480"/>
        <w:rPr>
          <w:color w:val="000000" w:themeColor="text1"/>
          <w:sz w:val="24"/>
        </w:rPr>
      </w:pPr>
      <w:r w:rsidRPr="006A722E">
        <w:rPr>
          <w:rFonts w:ascii="宋体" w:eastAsia="宋体" w:hAnsi="宋体" w:cs="宋体" w:hint="eastAsia"/>
          <w:color w:val="000000" w:themeColor="text1"/>
          <w:kern w:val="0"/>
          <w:sz w:val="24"/>
          <w:szCs w:val="24"/>
        </w:rPr>
        <w:t>供应商对评审结果和评审专家的质量负责。质保期为1年。</w:t>
      </w:r>
    </w:p>
    <w:p w14:paraId="08586258" w14:textId="77777777" w:rsidR="009B0415" w:rsidRPr="006A722E" w:rsidRDefault="000D469A" w:rsidP="009B0415">
      <w:pPr>
        <w:spacing w:line="480" w:lineRule="auto"/>
        <w:ind w:firstLineChars="200" w:firstLine="480"/>
        <w:rPr>
          <w:color w:val="000000" w:themeColor="text1"/>
          <w:sz w:val="24"/>
        </w:rPr>
      </w:pPr>
      <w:r w:rsidRPr="006A722E">
        <w:rPr>
          <w:rFonts w:ascii="宋体" w:eastAsia="宋体" w:hAnsi="宋体" w:cs="宋体"/>
          <w:color w:val="000000" w:themeColor="text1"/>
          <w:kern w:val="0"/>
          <w:sz w:val="24"/>
          <w:szCs w:val="24"/>
        </w:rPr>
        <w:t>9</w:t>
      </w:r>
      <w:r w:rsidRPr="006A722E">
        <w:rPr>
          <w:rFonts w:ascii="宋体" w:eastAsia="宋体" w:hAnsi="宋体" w:cs="宋体" w:hint="eastAsia"/>
          <w:color w:val="000000" w:themeColor="text1"/>
          <w:kern w:val="0"/>
          <w:sz w:val="24"/>
          <w:szCs w:val="24"/>
        </w:rPr>
        <w:t>）知识产权归属和处理方式：</w:t>
      </w:r>
    </w:p>
    <w:p w14:paraId="422FB694" w14:textId="77777777" w:rsidR="009B0415" w:rsidRPr="006A722E" w:rsidRDefault="000D469A" w:rsidP="009B0415">
      <w:pPr>
        <w:spacing w:line="480" w:lineRule="auto"/>
        <w:ind w:firstLineChars="200" w:firstLine="480"/>
        <w:rPr>
          <w:color w:val="000000" w:themeColor="text1"/>
          <w:sz w:val="24"/>
        </w:rPr>
      </w:pPr>
      <w:r w:rsidRPr="006A722E">
        <w:rPr>
          <w:rFonts w:ascii="宋体" w:eastAsia="宋体" w:hAnsi="宋体" w:cs="宋体" w:hint="eastAsia"/>
          <w:color w:val="000000" w:themeColor="text1"/>
          <w:kern w:val="0"/>
          <w:sz w:val="24"/>
          <w:szCs w:val="24"/>
        </w:rPr>
        <w:t>不涉及知识产权归属问题。</w:t>
      </w:r>
    </w:p>
    <w:p w14:paraId="60223DC0" w14:textId="3566C210" w:rsidR="00453316" w:rsidRPr="006A722E" w:rsidRDefault="000D469A" w:rsidP="009B0415">
      <w:pPr>
        <w:spacing w:line="480" w:lineRule="auto"/>
        <w:ind w:firstLineChars="200" w:firstLine="480"/>
        <w:rPr>
          <w:color w:val="000000" w:themeColor="text1"/>
          <w:sz w:val="24"/>
        </w:rPr>
      </w:pPr>
      <w:r w:rsidRPr="006A722E">
        <w:rPr>
          <w:rFonts w:ascii="宋体" w:eastAsia="宋体" w:hAnsi="宋体" w:cs="宋体" w:hint="eastAsia"/>
          <w:color w:val="000000" w:themeColor="text1"/>
          <w:kern w:val="0"/>
          <w:sz w:val="24"/>
          <w:szCs w:val="24"/>
        </w:rPr>
        <w:t>1</w:t>
      </w:r>
      <w:r w:rsidRPr="006A722E">
        <w:rPr>
          <w:rFonts w:ascii="宋体" w:eastAsia="宋体" w:hAnsi="宋体" w:cs="宋体"/>
          <w:color w:val="000000" w:themeColor="text1"/>
          <w:kern w:val="0"/>
          <w:sz w:val="24"/>
          <w:szCs w:val="24"/>
        </w:rPr>
        <w:t>0</w:t>
      </w:r>
      <w:r w:rsidRPr="006A722E">
        <w:rPr>
          <w:rFonts w:ascii="宋体" w:eastAsia="宋体" w:hAnsi="宋体" w:cs="宋体" w:hint="eastAsia"/>
          <w:color w:val="000000" w:themeColor="text1"/>
          <w:kern w:val="0"/>
          <w:sz w:val="24"/>
          <w:szCs w:val="24"/>
        </w:rPr>
        <w:t>）成本补偿和风险分担约定：</w:t>
      </w:r>
    </w:p>
    <w:p w14:paraId="3B927B8D" w14:textId="77777777" w:rsidR="009B0415"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无。</w:t>
      </w:r>
    </w:p>
    <w:p w14:paraId="0F251F22" w14:textId="77777777" w:rsidR="009B0415"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1</w:t>
      </w:r>
      <w:r w:rsidRPr="006A722E">
        <w:rPr>
          <w:rFonts w:ascii="宋体" w:eastAsia="宋体" w:hAnsi="宋体" w:cs="宋体"/>
          <w:color w:val="000000" w:themeColor="text1"/>
          <w:kern w:val="0"/>
          <w:sz w:val="24"/>
          <w:szCs w:val="24"/>
        </w:rPr>
        <w:t>1</w:t>
      </w:r>
      <w:r w:rsidRPr="006A722E">
        <w:rPr>
          <w:rFonts w:ascii="宋体" w:eastAsia="宋体" w:hAnsi="宋体" w:cs="宋体" w:hint="eastAsia"/>
          <w:color w:val="000000" w:themeColor="text1"/>
          <w:kern w:val="0"/>
          <w:sz w:val="24"/>
          <w:szCs w:val="24"/>
        </w:rPr>
        <w:t>）违约责任与解决争议的方法：</w:t>
      </w:r>
    </w:p>
    <w:p w14:paraId="2AFF8B74" w14:textId="77777777" w:rsidR="009B0415"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优先协商解决，无法协商的，可以向被告人所在地人民法院提起诉讼。</w:t>
      </w:r>
    </w:p>
    <w:p w14:paraId="46C7F8A8" w14:textId="77777777" w:rsidR="009B0415"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1</w:t>
      </w:r>
      <w:r w:rsidRPr="006A722E">
        <w:rPr>
          <w:rFonts w:ascii="宋体" w:eastAsia="宋体" w:hAnsi="宋体" w:cs="宋体"/>
          <w:color w:val="000000" w:themeColor="text1"/>
          <w:kern w:val="0"/>
          <w:sz w:val="24"/>
          <w:szCs w:val="24"/>
        </w:rPr>
        <w:t>2</w:t>
      </w:r>
      <w:r w:rsidRPr="006A722E">
        <w:rPr>
          <w:rFonts w:ascii="宋体" w:eastAsia="宋体" w:hAnsi="宋体" w:cs="宋体" w:hint="eastAsia"/>
          <w:color w:val="000000" w:themeColor="text1"/>
          <w:kern w:val="0"/>
          <w:sz w:val="24"/>
          <w:szCs w:val="24"/>
        </w:rPr>
        <w:t>）合同其他条款：</w:t>
      </w:r>
    </w:p>
    <w:p w14:paraId="5090702D" w14:textId="0E50A49E" w:rsidR="00453316" w:rsidRPr="006A722E" w:rsidRDefault="000D469A" w:rsidP="009B0415">
      <w:pPr>
        <w:widowControl/>
        <w:shd w:val="clear" w:color="auto" w:fill="FFFFFF"/>
        <w:spacing w:line="480" w:lineRule="auto"/>
        <w:ind w:firstLineChars="200" w:firstLine="480"/>
        <w:rPr>
          <w:rFonts w:ascii="宋体" w:eastAsia="宋体" w:hAnsi="宋体" w:cs="宋体"/>
          <w:color w:val="000000" w:themeColor="text1"/>
          <w:kern w:val="0"/>
          <w:sz w:val="24"/>
          <w:szCs w:val="24"/>
        </w:rPr>
      </w:pPr>
      <w:r w:rsidRPr="006A722E">
        <w:rPr>
          <w:rFonts w:ascii="宋体" w:eastAsia="宋体" w:hAnsi="宋体" w:cs="宋体" w:hint="eastAsia"/>
          <w:color w:val="000000" w:themeColor="text1"/>
          <w:kern w:val="0"/>
          <w:sz w:val="24"/>
          <w:szCs w:val="24"/>
        </w:rPr>
        <w:t>9、履约验收方案</w:t>
      </w:r>
    </w:p>
    <w:p w14:paraId="502C47A9"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1）验收组织方式：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自行验收   □委托第三方验收</w:t>
      </w:r>
    </w:p>
    <w:p w14:paraId="4DC60C04"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2）是否邀请本项目的其他供应商：是□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41C7C554"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3）是否邀请专家：是□  否</w:t>
      </w:r>
      <w:r>
        <w:rPr>
          <w:rFonts w:ascii="宋体" w:eastAsia="宋体" w:hAnsi="宋体" w:cs="宋体" w:hint="eastAsia"/>
          <w:color w:val="333333"/>
          <w:kern w:val="0"/>
          <w:sz w:val="24"/>
          <w:szCs w:val="24"/>
        </w:rPr>
        <w:sym w:font="Wingdings 2" w:char="0052"/>
      </w:r>
    </w:p>
    <w:p w14:paraId="27E9F31F"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4）是否邀请服务对象：是</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5520AA4D"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5）是否邀请第三方检测机构：是□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r>
        <w:rPr>
          <w:rFonts w:ascii="宋体" w:eastAsia="宋体" w:hAnsi="宋体" w:cs="宋体" w:hint="eastAsia"/>
          <w:color w:val="333333"/>
          <w:kern w:val="0"/>
          <w:sz w:val="24"/>
          <w:szCs w:val="24"/>
        </w:rPr>
        <w:sym w:font="Wingdings 2" w:char="0052"/>
      </w:r>
    </w:p>
    <w:p w14:paraId="61323518" w14:textId="77777777" w:rsidR="00453316"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Pr>
          <w:rFonts w:ascii="宋体" w:eastAsia="宋体" w:hAnsi="宋体" w:cs="宋体" w:hint="eastAsia"/>
          <w:color w:val="333333"/>
          <w:kern w:val="0"/>
          <w:sz w:val="24"/>
          <w:szCs w:val="24"/>
        </w:rPr>
        <w:t>6）履约验收程序：</w:t>
      </w:r>
      <w:r>
        <w:rPr>
          <w:rFonts w:ascii="宋体" w:eastAsia="宋体" w:hAnsi="宋体" w:cs="宋体" w:hint="eastAsia"/>
          <w:color w:val="333333"/>
          <w:kern w:val="0"/>
          <w:sz w:val="24"/>
          <w:szCs w:val="24"/>
        </w:rPr>
        <w:sym w:font="Wingdings 2" w:char="0052"/>
      </w:r>
      <w:r>
        <w:rPr>
          <w:rFonts w:ascii="宋体" w:eastAsia="宋体" w:hAnsi="宋体" w:cs="宋体" w:hint="eastAsia"/>
          <w:color w:val="333333"/>
          <w:kern w:val="0"/>
          <w:sz w:val="24"/>
          <w:szCs w:val="24"/>
        </w:rPr>
        <w:t>一次性验收   □分段/分期验收</w:t>
      </w:r>
    </w:p>
    <w:p w14:paraId="5E2BD3DA" w14:textId="77777777"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7）履约验收时间：</w:t>
      </w:r>
    </w:p>
    <w:p w14:paraId="526B2EE1" w14:textId="77777777"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t>□计划于</w:t>
      </w:r>
      <w:r w:rsidRPr="009B0415">
        <w:rPr>
          <w:rFonts w:ascii="宋体" w:eastAsia="宋体" w:hAnsi="宋体" w:cs="宋体"/>
          <w:color w:val="333333"/>
          <w:kern w:val="0"/>
          <w:sz w:val="24"/>
          <w:szCs w:val="24"/>
        </w:rPr>
        <w:t xml:space="preserve">      </w:t>
      </w:r>
      <w:r w:rsidRPr="009B0415">
        <w:rPr>
          <w:rFonts w:ascii="宋体" w:eastAsia="宋体" w:hAnsi="宋体" w:cs="宋体" w:hint="eastAsia"/>
          <w:color w:val="333333"/>
          <w:kern w:val="0"/>
          <w:sz w:val="24"/>
          <w:szCs w:val="24"/>
        </w:rPr>
        <w:t>组织验收</w:t>
      </w:r>
    </w:p>
    <w:p w14:paraId="74F26206" w14:textId="77777777" w:rsidR="00453316" w:rsidRPr="009B0415" w:rsidRDefault="000D469A" w:rsidP="009B0415">
      <w:pPr>
        <w:widowControl/>
        <w:shd w:val="clear" w:color="auto" w:fill="FFFFFF"/>
        <w:spacing w:line="480" w:lineRule="auto"/>
        <w:ind w:firstLineChars="200" w:firstLine="480"/>
        <w:rPr>
          <w:rFonts w:ascii="宋体" w:eastAsia="宋体" w:hAnsi="宋体" w:cs="宋体"/>
          <w:color w:val="333333"/>
          <w:kern w:val="0"/>
          <w:sz w:val="24"/>
          <w:szCs w:val="24"/>
        </w:rPr>
      </w:pPr>
      <w:r w:rsidRPr="009B0415">
        <w:rPr>
          <w:rFonts w:ascii="宋体" w:eastAsia="宋体" w:hAnsi="宋体" w:cs="宋体" w:hint="eastAsia"/>
          <w:color w:val="333333"/>
          <w:kern w:val="0"/>
          <w:sz w:val="24"/>
          <w:szCs w:val="24"/>
        </w:rPr>
        <w:sym w:font="Wingdings 2" w:char="0052"/>
      </w:r>
      <w:r w:rsidRPr="009B0415">
        <w:rPr>
          <w:rFonts w:ascii="宋体" w:eastAsia="宋体" w:hAnsi="宋体" w:cs="宋体" w:hint="eastAsia"/>
          <w:color w:val="333333"/>
          <w:kern w:val="0"/>
          <w:sz w:val="24"/>
          <w:szCs w:val="24"/>
        </w:rPr>
        <w:t>中标人完成合同约定的所有内容，达到验收标准，并提出验收申请之日起7日内组织验收</w:t>
      </w:r>
    </w:p>
    <w:p w14:paraId="11A77CCA"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Pr>
          <w:rFonts w:ascii="宋体" w:eastAsia="宋体" w:hAnsi="宋体" w:cs="宋体" w:hint="eastAsia"/>
          <w:color w:val="333333"/>
          <w:kern w:val="0"/>
          <w:sz w:val="24"/>
          <w:szCs w:val="24"/>
        </w:rPr>
        <w:t>）验收组织的其他事项：</w:t>
      </w:r>
      <w:r>
        <w:rPr>
          <w:rFonts w:ascii="宋体" w:eastAsia="宋体" w:hAnsi="宋体" w:cs="宋体" w:hint="eastAsia"/>
          <w:color w:val="0A82E5"/>
          <w:kern w:val="0"/>
          <w:sz w:val="24"/>
          <w:szCs w:val="24"/>
        </w:rPr>
        <w:t>无</w:t>
      </w:r>
    </w:p>
    <w:p w14:paraId="616B078E"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Pr>
          <w:rFonts w:ascii="宋体" w:eastAsia="宋体" w:hAnsi="宋体" w:cs="宋体" w:hint="eastAsia"/>
          <w:color w:val="333333"/>
          <w:kern w:val="0"/>
          <w:sz w:val="24"/>
          <w:szCs w:val="24"/>
        </w:rPr>
        <w:t>）技术履约验收内容：</w:t>
      </w:r>
    </w:p>
    <w:p w14:paraId="620DB8F0"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严格按照中标合同中的技术参数验收。</w:t>
      </w:r>
    </w:p>
    <w:p w14:paraId="437CADAC" w14:textId="77777777" w:rsidR="00453316" w:rsidRDefault="000D469A">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Pr>
          <w:rFonts w:ascii="宋体" w:eastAsia="宋体" w:hAnsi="宋体" w:cs="宋体" w:hint="eastAsia"/>
          <w:color w:val="333333"/>
          <w:kern w:val="0"/>
          <w:sz w:val="24"/>
          <w:szCs w:val="24"/>
        </w:rPr>
        <w:t>）商务履约验收内容：</w:t>
      </w:r>
    </w:p>
    <w:p w14:paraId="211F7B33"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严格按照中标合同中的商务参数验收。</w:t>
      </w:r>
    </w:p>
    <w:p w14:paraId="4FC61397" w14:textId="77777777" w:rsidR="00453316" w:rsidRDefault="000D469A">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Pr>
          <w:rFonts w:ascii="宋体" w:eastAsia="宋体" w:hAnsi="宋体" w:cs="宋体" w:hint="eastAsia"/>
          <w:color w:val="333333"/>
          <w:kern w:val="0"/>
          <w:sz w:val="24"/>
          <w:szCs w:val="24"/>
        </w:rPr>
        <w:t>）履约验收标准：</w:t>
      </w:r>
    </w:p>
    <w:p w14:paraId="7CEA6D4E"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完全满足校方对于送审的全部要求。</w:t>
      </w:r>
    </w:p>
    <w:p w14:paraId="4870474A"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Pr>
          <w:rFonts w:ascii="宋体" w:eastAsia="宋体" w:hAnsi="宋体" w:cs="宋体" w:hint="eastAsia"/>
          <w:color w:val="333333"/>
          <w:kern w:val="0"/>
          <w:sz w:val="24"/>
          <w:szCs w:val="24"/>
        </w:rPr>
        <w:t>）履约验收其他事项：</w:t>
      </w:r>
    </w:p>
    <w:p w14:paraId="166BC8C3"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14:paraId="4001A360" w14:textId="77777777" w:rsidR="00453316" w:rsidRDefault="000D469A">
      <w:pPr>
        <w:widowControl/>
        <w:shd w:val="clear" w:color="auto" w:fill="FFFFFF"/>
        <w:spacing w:line="480" w:lineRule="auto"/>
        <w:outlineLvl w:val="2"/>
        <w:rPr>
          <w:rFonts w:ascii="宋体" w:eastAsia="宋体" w:hAnsi="宋体" w:cs="宋体"/>
          <w:b/>
          <w:bCs/>
          <w:color w:val="333333"/>
          <w:kern w:val="0"/>
          <w:sz w:val="27"/>
          <w:szCs w:val="27"/>
        </w:rPr>
      </w:pPr>
      <w:r>
        <w:rPr>
          <w:rFonts w:ascii="宋体" w:eastAsia="宋体" w:hAnsi="宋体" w:cs="宋体" w:hint="eastAsia"/>
          <w:b/>
          <w:bCs/>
          <w:color w:val="333333"/>
          <w:kern w:val="0"/>
          <w:sz w:val="27"/>
          <w:szCs w:val="27"/>
        </w:rPr>
        <w:t>五、风险控制措施和替代方案</w:t>
      </w:r>
    </w:p>
    <w:p w14:paraId="19E57F1B"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该采购项目按照《政府采购需求管理办法》第二十五条规定，本项目是否需要组织风险判断、提出处置措施和替代方案：是□（填以下</w:t>
      </w:r>
      <w:r>
        <w:rPr>
          <w:rFonts w:ascii="宋体" w:eastAsia="宋体" w:hAnsi="宋体" w:cs="宋体"/>
          <w:color w:val="333333"/>
          <w:kern w:val="0"/>
          <w:sz w:val="24"/>
          <w:szCs w:val="24"/>
        </w:rPr>
        <w:t>信息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否□</w:t>
      </w:r>
    </w:p>
    <w:p w14:paraId="1449F17F"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1）国家政策变化风险的应对措施：</w:t>
      </w:r>
    </w:p>
    <w:p w14:paraId="73C261EF"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根据国家政策变化调整采购工作</w:t>
      </w:r>
    </w:p>
    <w:p w14:paraId="03341500"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2）实施环境变化风险的应对措施：</w:t>
      </w:r>
    </w:p>
    <w:p w14:paraId="00164831"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根据实际情况，及时调整采购要求。</w:t>
      </w:r>
    </w:p>
    <w:p w14:paraId="71DC3334"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3）重大技术变化风险的应对措施：</w:t>
      </w:r>
    </w:p>
    <w:p w14:paraId="27A53398"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根据实际情况，调整相关技术要求。</w:t>
      </w:r>
    </w:p>
    <w:p w14:paraId="07B911BC"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4）预算项目调整风险的应对措施：</w:t>
      </w:r>
    </w:p>
    <w:p w14:paraId="61E9FFA9"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根据预算项目调整情况，采取变更预算项目或终止预算项目采购。</w:t>
      </w:r>
    </w:p>
    <w:p w14:paraId="6901D03B"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5）因质疑投诉影响采购进度风险的应对措施：</w:t>
      </w:r>
    </w:p>
    <w:p w14:paraId="059E5F79"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根据相关法律法规对质疑、投诉进行回复或驳回，确需调整的及时发布变更公告，并书面通知到涉及的供应商。 </w:t>
      </w:r>
    </w:p>
    <w:p w14:paraId="27C157FC"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6）采购失败风险的应对措施：</w:t>
      </w:r>
    </w:p>
    <w:p w14:paraId="3F592CC6"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 依法重新采购或终止采购。</w:t>
      </w:r>
    </w:p>
    <w:p w14:paraId="5B1773AE"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7）不按规定签订或者履行合同风险的应对措施：</w:t>
      </w:r>
    </w:p>
    <w:p w14:paraId="2DBDCC8E"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取消供应商的中标资格。 </w:t>
      </w:r>
    </w:p>
    <w:p w14:paraId="655D1E1A"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8）出现损害国家利益和社会公共利益情形风险的应对措施：</w:t>
      </w:r>
    </w:p>
    <w:p w14:paraId="4058C654"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坚决维护国家利益和社会公共利益，依法依规维权。</w:t>
      </w:r>
    </w:p>
    <w:p w14:paraId="28BD5A29"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9）其他采购和合同履行过程的风险及应对措施：</w:t>
      </w:r>
    </w:p>
    <w:p w14:paraId="0338A1FA" w14:textId="77777777" w:rsidR="00453316" w:rsidRDefault="000D469A">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p w14:paraId="2EAAA773"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项目负责人（签字）：</w:t>
      </w:r>
    </w:p>
    <w:p w14:paraId="63E6A006"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项目单位负责人（签字）：</w:t>
      </w:r>
    </w:p>
    <w:p w14:paraId="2195EE55" w14:textId="77777777" w:rsidR="00453316" w:rsidRDefault="000D469A">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经费主管部门负责人（签字）：　　　　　　　　　　　</w:t>
      </w:r>
    </w:p>
    <w:p w14:paraId="0FE4F8CA" w14:textId="77777777" w:rsidR="00453316" w:rsidRDefault="00453316">
      <w:pPr>
        <w:widowControl/>
        <w:shd w:val="clear" w:color="auto" w:fill="FFFFFF"/>
        <w:spacing w:line="480" w:lineRule="auto"/>
        <w:ind w:firstLine="840"/>
        <w:rPr>
          <w:rFonts w:ascii="宋体" w:eastAsia="宋体" w:hAnsi="宋体" w:cs="宋体"/>
          <w:color w:val="333333"/>
          <w:kern w:val="0"/>
          <w:sz w:val="24"/>
          <w:szCs w:val="24"/>
        </w:rPr>
      </w:pPr>
    </w:p>
    <w:p w14:paraId="5E2922EA" w14:textId="77777777" w:rsidR="00453316" w:rsidRDefault="000D469A">
      <w:pPr>
        <w:widowControl/>
        <w:shd w:val="clear" w:color="auto" w:fill="FFFFFF"/>
        <w:spacing w:line="480" w:lineRule="auto"/>
        <w:ind w:firstLineChars="2500" w:firstLine="6000"/>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 xml:space="preserve">　年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月 </w:t>
      </w:r>
      <w:r>
        <w:rPr>
          <w:rFonts w:ascii="宋体" w:eastAsia="宋体" w:hAnsi="宋体" w:cs="宋体"/>
          <w:color w:val="333333"/>
          <w:kern w:val="0"/>
          <w:sz w:val="24"/>
          <w:szCs w:val="24"/>
        </w:rPr>
        <w:t xml:space="preserve"> </w:t>
      </w:r>
      <w:r>
        <w:rPr>
          <w:rFonts w:ascii="宋体" w:eastAsia="宋体" w:hAnsi="宋体" w:cs="宋体" w:hint="eastAsia"/>
          <w:color w:val="333333"/>
          <w:kern w:val="0"/>
          <w:sz w:val="24"/>
          <w:szCs w:val="24"/>
        </w:rPr>
        <w:t xml:space="preserve"> 日</w:t>
      </w:r>
    </w:p>
    <w:p w14:paraId="6B2D5A6D" w14:textId="77777777" w:rsidR="00453316" w:rsidRDefault="00453316"/>
    <w:p w14:paraId="45F2E542" w14:textId="77777777" w:rsidR="00453316" w:rsidRDefault="000D469A">
      <w:pPr>
        <w:rPr>
          <w:sz w:val="28"/>
        </w:rPr>
      </w:pPr>
      <w:r>
        <w:rPr>
          <w:rFonts w:hint="eastAsia"/>
          <w:sz w:val="28"/>
        </w:rPr>
        <w:t>注意事项</w:t>
      </w:r>
      <w:r>
        <w:rPr>
          <w:sz w:val="28"/>
        </w:rPr>
        <w:t>：</w:t>
      </w:r>
    </w:p>
    <w:p w14:paraId="1251F0EB" w14:textId="77777777" w:rsidR="00453316" w:rsidRDefault="000D469A">
      <w:pPr>
        <w:rPr>
          <w:sz w:val="28"/>
        </w:rPr>
      </w:pPr>
      <w:r>
        <w:rPr>
          <w:rFonts w:hint="eastAsia"/>
          <w:sz w:val="28"/>
        </w:rPr>
        <w:t>1.</w:t>
      </w:r>
      <w:r>
        <w:rPr>
          <w:rFonts w:hint="eastAsia"/>
          <w:sz w:val="28"/>
        </w:rPr>
        <w:t>采购项目预算大于</w:t>
      </w:r>
      <w:r>
        <w:rPr>
          <w:rFonts w:hint="eastAsia"/>
          <w:sz w:val="28"/>
        </w:rPr>
        <w:t>50</w:t>
      </w:r>
      <w:r>
        <w:rPr>
          <w:rFonts w:hint="eastAsia"/>
          <w:sz w:val="28"/>
        </w:rPr>
        <w:t>万元（含</w:t>
      </w:r>
      <w:r>
        <w:rPr>
          <w:rFonts w:hint="eastAsia"/>
          <w:sz w:val="28"/>
        </w:rPr>
        <w:t>50</w:t>
      </w:r>
      <w:r>
        <w:rPr>
          <w:rFonts w:hint="eastAsia"/>
          <w:sz w:val="28"/>
        </w:rPr>
        <w:t>万元）需提供采购单位确定需求的部（处）会议纪要或学院党政联席会议纪要。</w:t>
      </w:r>
    </w:p>
    <w:p w14:paraId="6C9415F9" w14:textId="77777777" w:rsidR="00453316" w:rsidRDefault="000D469A">
      <w:pPr>
        <w:rPr>
          <w:sz w:val="28"/>
        </w:rPr>
      </w:pPr>
      <w:r>
        <w:rPr>
          <w:rFonts w:hint="eastAsia"/>
          <w:sz w:val="28"/>
        </w:rPr>
        <w:t>2.</w:t>
      </w:r>
      <w:r>
        <w:rPr>
          <w:rFonts w:hint="eastAsia"/>
          <w:sz w:val="28"/>
        </w:rPr>
        <w:t>各单位政府采购</w:t>
      </w:r>
      <w:r>
        <w:rPr>
          <w:sz w:val="28"/>
        </w:rPr>
        <w:t>项目</w:t>
      </w:r>
      <w:r>
        <w:rPr>
          <w:rFonts w:hint="eastAsia"/>
          <w:sz w:val="28"/>
        </w:rPr>
        <w:t>的采购</w:t>
      </w:r>
      <w:r>
        <w:rPr>
          <w:sz w:val="28"/>
        </w:rPr>
        <w:t>需求</w:t>
      </w:r>
      <w:r>
        <w:rPr>
          <w:rFonts w:hint="eastAsia"/>
          <w:sz w:val="28"/>
        </w:rPr>
        <w:t>在部门（学院）</w:t>
      </w:r>
      <w:r>
        <w:rPr>
          <w:sz w:val="28"/>
        </w:rPr>
        <w:t>网站</w:t>
      </w:r>
      <w:r>
        <w:rPr>
          <w:rFonts w:hint="eastAsia"/>
          <w:sz w:val="28"/>
        </w:rPr>
        <w:t>首页公示不少于</w:t>
      </w:r>
      <w:r>
        <w:rPr>
          <w:rFonts w:hint="eastAsia"/>
          <w:sz w:val="28"/>
        </w:rPr>
        <w:t>3</w:t>
      </w:r>
      <w:r>
        <w:rPr>
          <w:rFonts w:hint="eastAsia"/>
          <w:sz w:val="28"/>
        </w:rPr>
        <w:t>天。公示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4533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0DEE5" w14:textId="77777777" w:rsidR="002B50DB" w:rsidRDefault="002B50DB" w:rsidP="001B32F5">
      <w:r>
        <w:separator/>
      </w:r>
    </w:p>
  </w:endnote>
  <w:endnote w:type="continuationSeparator" w:id="0">
    <w:p w14:paraId="088BCD5F" w14:textId="77777777" w:rsidR="002B50DB" w:rsidRDefault="002B50DB" w:rsidP="001B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8EECF" w14:textId="77777777" w:rsidR="002B50DB" w:rsidRDefault="002B50DB" w:rsidP="001B32F5">
      <w:r>
        <w:separator/>
      </w:r>
    </w:p>
  </w:footnote>
  <w:footnote w:type="continuationSeparator" w:id="0">
    <w:p w14:paraId="127AC046" w14:textId="77777777" w:rsidR="002B50DB" w:rsidRDefault="002B50DB" w:rsidP="001B32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D6133"/>
    <w:multiLevelType w:val="multilevel"/>
    <w:tmpl w:val="656D6133"/>
    <w:lvl w:ilvl="0">
      <w:start w:val="1"/>
      <w:numFmt w:val="chineseCountingThousand"/>
      <w:suff w:val="nothing"/>
      <w:lvlText w:val="第%1部分"/>
      <w:lvlJc w:val="center"/>
      <w:pPr>
        <w:ind w:left="252" w:firstLine="288"/>
      </w:pPr>
      <w:rPr>
        <w:rFonts w:hint="eastAsia"/>
        <w:sz w:val="28"/>
        <w:szCs w:val="28"/>
      </w:rPr>
    </w:lvl>
    <w:lvl w:ilvl="1">
      <w:start w:val="1"/>
      <w:numFmt w:val="chineseCountingThousand"/>
      <w:pStyle w:val="2"/>
      <w:suff w:val="nothing"/>
      <w:lvlText w:val="%2、"/>
      <w:lvlJc w:val="left"/>
      <w:pPr>
        <w:ind w:left="543" w:firstLine="177"/>
      </w:pPr>
      <w:rPr>
        <w:rFonts w:ascii="仿宋_GB2312" w:eastAsia="仿宋_GB2312" w:hAnsi="宋体" w:hint="eastAsia"/>
        <w:sz w:val="32"/>
        <w:szCs w:val="32"/>
        <w:lang w:val="en-US"/>
      </w:rPr>
    </w:lvl>
    <w:lvl w:ilvl="2">
      <w:start w:val="1"/>
      <w:numFmt w:val="chineseCountingThousand"/>
      <w:suff w:val="nothing"/>
      <w:lvlText w:val="(%3)"/>
      <w:lvlJc w:val="left"/>
      <w:pPr>
        <w:ind w:left="252" w:firstLine="0"/>
      </w:pPr>
      <w:rPr>
        <w:rFonts w:ascii="Times New Roman" w:eastAsia="宋体" w:hAnsi="Times New Roman" w:hint="default"/>
        <w:b/>
        <w:i w:val="0"/>
        <w:spacing w:val="0"/>
        <w:w w:val="100"/>
        <w:position w:val="0"/>
        <w:sz w:val="21"/>
        <w:szCs w:val="21"/>
      </w:rPr>
    </w:lvl>
    <w:lvl w:ilvl="3">
      <w:start w:val="1"/>
      <w:numFmt w:val="decimal"/>
      <w:suff w:val="nothing"/>
      <w:lvlText w:val="%4、"/>
      <w:lvlJc w:val="left"/>
      <w:pPr>
        <w:ind w:left="252" w:firstLine="0"/>
      </w:pPr>
      <w:rPr>
        <w:rFonts w:hint="eastAsia"/>
      </w:rPr>
    </w:lvl>
    <w:lvl w:ilvl="4">
      <w:start w:val="1"/>
      <w:numFmt w:val="upperLetter"/>
      <w:suff w:val="nothing"/>
      <w:lvlText w:val="%5、"/>
      <w:lvlJc w:val="left"/>
      <w:pPr>
        <w:ind w:left="252" w:firstLine="0"/>
      </w:pPr>
      <w:rPr>
        <w:rFonts w:hint="eastAsia"/>
      </w:rPr>
    </w:lvl>
    <w:lvl w:ilvl="5">
      <w:start w:val="1"/>
      <w:numFmt w:val="none"/>
      <w:suff w:val="nothing"/>
      <w:lvlText w:val=""/>
      <w:lvlJc w:val="left"/>
      <w:pPr>
        <w:ind w:left="252" w:firstLine="0"/>
      </w:pPr>
      <w:rPr>
        <w:rFonts w:hint="eastAsia"/>
      </w:rPr>
    </w:lvl>
    <w:lvl w:ilvl="6">
      <w:start w:val="1"/>
      <w:numFmt w:val="none"/>
      <w:suff w:val="nothing"/>
      <w:lvlText w:val=""/>
      <w:lvlJc w:val="left"/>
      <w:pPr>
        <w:ind w:left="252" w:firstLine="0"/>
      </w:pPr>
      <w:rPr>
        <w:rFonts w:hint="eastAsia"/>
      </w:rPr>
    </w:lvl>
    <w:lvl w:ilvl="7">
      <w:start w:val="1"/>
      <w:numFmt w:val="none"/>
      <w:suff w:val="nothing"/>
      <w:lvlText w:val=""/>
      <w:lvlJc w:val="left"/>
      <w:pPr>
        <w:ind w:left="252" w:firstLine="0"/>
      </w:pPr>
      <w:rPr>
        <w:rFonts w:hint="eastAsia"/>
      </w:rPr>
    </w:lvl>
    <w:lvl w:ilvl="8">
      <w:start w:val="1"/>
      <w:numFmt w:val="none"/>
      <w:suff w:val="nothing"/>
      <w:lvlText w:val=""/>
      <w:lvlJc w:val="left"/>
      <w:pPr>
        <w:ind w:left="25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wNjMzNjdkZmNmMTcxNzBlYmY0OTI5YjdiMjMwODYifQ=="/>
  </w:docVars>
  <w:rsids>
    <w:rsidRoot w:val="00283798"/>
    <w:rsid w:val="00003FFC"/>
    <w:rsid w:val="00042998"/>
    <w:rsid w:val="000470FC"/>
    <w:rsid w:val="00060343"/>
    <w:rsid w:val="00060736"/>
    <w:rsid w:val="00081E58"/>
    <w:rsid w:val="000923BD"/>
    <w:rsid w:val="000A232A"/>
    <w:rsid w:val="000B4FF6"/>
    <w:rsid w:val="000D469A"/>
    <w:rsid w:val="001064A4"/>
    <w:rsid w:val="00111FC3"/>
    <w:rsid w:val="00186E4C"/>
    <w:rsid w:val="00196562"/>
    <w:rsid w:val="001B32F5"/>
    <w:rsid w:val="001B52A7"/>
    <w:rsid w:val="00211355"/>
    <w:rsid w:val="00226CED"/>
    <w:rsid w:val="00231B0B"/>
    <w:rsid w:val="00234BF3"/>
    <w:rsid w:val="002502DF"/>
    <w:rsid w:val="002819B0"/>
    <w:rsid w:val="00283798"/>
    <w:rsid w:val="002B50DB"/>
    <w:rsid w:val="00321DC7"/>
    <w:rsid w:val="00334BD1"/>
    <w:rsid w:val="0035375B"/>
    <w:rsid w:val="00375C98"/>
    <w:rsid w:val="00420486"/>
    <w:rsid w:val="0044357E"/>
    <w:rsid w:val="00453316"/>
    <w:rsid w:val="00466E76"/>
    <w:rsid w:val="00481673"/>
    <w:rsid w:val="005005DE"/>
    <w:rsid w:val="005054AE"/>
    <w:rsid w:val="00543CA4"/>
    <w:rsid w:val="00565D18"/>
    <w:rsid w:val="00587183"/>
    <w:rsid w:val="005E78B8"/>
    <w:rsid w:val="005E79E8"/>
    <w:rsid w:val="005F5182"/>
    <w:rsid w:val="00604E03"/>
    <w:rsid w:val="00607E79"/>
    <w:rsid w:val="006269DA"/>
    <w:rsid w:val="006342A2"/>
    <w:rsid w:val="00652C3F"/>
    <w:rsid w:val="00694F1A"/>
    <w:rsid w:val="006A722E"/>
    <w:rsid w:val="006D4EC3"/>
    <w:rsid w:val="006F066B"/>
    <w:rsid w:val="006F3BE4"/>
    <w:rsid w:val="006F5DC0"/>
    <w:rsid w:val="007108DC"/>
    <w:rsid w:val="00734F56"/>
    <w:rsid w:val="0075317C"/>
    <w:rsid w:val="00761E5F"/>
    <w:rsid w:val="00764016"/>
    <w:rsid w:val="007B2A0D"/>
    <w:rsid w:val="007C25E0"/>
    <w:rsid w:val="007C632E"/>
    <w:rsid w:val="007D5516"/>
    <w:rsid w:val="007E3D67"/>
    <w:rsid w:val="00804CA5"/>
    <w:rsid w:val="00815EC4"/>
    <w:rsid w:val="00842391"/>
    <w:rsid w:val="00844163"/>
    <w:rsid w:val="0085483B"/>
    <w:rsid w:val="00857AE9"/>
    <w:rsid w:val="00861D71"/>
    <w:rsid w:val="00871855"/>
    <w:rsid w:val="008B3CAD"/>
    <w:rsid w:val="008D291E"/>
    <w:rsid w:val="00926EFE"/>
    <w:rsid w:val="00967EF2"/>
    <w:rsid w:val="009B0415"/>
    <w:rsid w:val="009B4396"/>
    <w:rsid w:val="009C69A8"/>
    <w:rsid w:val="009C70BC"/>
    <w:rsid w:val="009D4A06"/>
    <w:rsid w:val="009D6C38"/>
    <w:rsid w:val="009E34C5"/>
    <w:rsid w:val="00A1289F"/>
    <w:rsid w:val="00A219B6"/>
    <w:rsid w:val="00A35FBE"/>
    <w:rsid w:val="00A57751"/>
    <w:rsid w:val="00A80DA9"/>
    <w:rsid w:val="00A83B7D"/>
    <w:rsid w:val="00A919B4"/>
    <w:rsid w:val="00AA1282"/>
    <w:rsid w:val="00AB037C"/>
    <w:rsid w:val="00AC7018"/>
    <w:rsid w:val="00B12BAC"/>
    <w:rsid w:val="00B14125"/>
    <w:rsid w:val="00B267AB"/>
    <w:rsid w:val="00B36C0E"/>
    <w:rsid w:val="00B432A0"/>
    <w:rsid w:val="00B8623E"/>
    <w:rsid w:val="00B97845"/>
    <w:rsid w:val="00BA2ACE"/>
    <w:rsid w:val="00C12962"/>
    <w:rsid w:val="00C232DA"/>
    <w:rsid w:val="00C23544"/>
    <w:rsid w:val="00C655D2"/>
    <w:rsid w:val="00C84D5A"/>
    <w:rsid w:val="00CA245D"/>
    <w:rsid w:val="00CA4CC7"/>
    <w:rsid w:val="00CC0738"/>
    <w:rsid w:val="00CE0987"/>
    <w:rsid w:val="00D004BF"/>
    <w:rsid w:val="00D05B16"/>
    <w:rsid w:val="00D063CD"/>
    <w:rsid w:val="00D65014"/>
    <w:rsid w:val="00D7653C"/>
    <w:rsid w:val="00D83E4A"/>
    <w:rsid w:val="00DC32F1"/>
    <w:rsid w:val="00DF1BD4"/>
    <w:rsid w:val="00DF66B1"/>
    <w:rsid w:val="00E0599D"/>
    <w:rsid w:val="00E45D59"/>
    <w:rsid w:val="00E72FE3"/>
    <w:rsid w:val="00EA03B9"/>
    <w:rsid w:val="00EC4B2C"/>
    <w:rsid w:val="00EF1FE0"/>
    <w:rsid w:val="00F039EF"/>
    <w:rsid w:val="00F04A5D"/>
    <w:rsid w:val="00F2213D"/>
    <w:rsid w:val="00F26391"/>
    <w:rsid w:val="00F32CA4"/>
    <w:rsid w:val="00F36B95"/>
    <w:rsid w:val="00F7428E"/>
    <w:rsid w:val="00F80D00"/>
    <w:rsid w:val="00FA296F"/>
    <w:rsid w:val="00FA45D2"/>
    <w:rsid w:val="00FC78F6"/>
    <w:rsid w:val="1D897C17"/>
    <w:rsid w:val="1EF10B49"/>
    <w:rsid w:val="3574034E"/>
    <w:rsid w:val="39BA039F"/>
    <w:rsid w:val="4B504952"/>
    <w:rsid w:val="4E194CAC"/>
    <w:rsid w:val="53F26603"/>
    <w:rsid w:val="567305D4"/>
    <w:rsid w:val="675A37D7"/>
    <w:rsid w:val="6B174485"/>
    <w:rsid w:val="6E266976"/>
    <w:rsid w:val="778D0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3C804"/>
  <w15:docId w15:val="{1569B04D-F126-457A-91D0-75AE9F4D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qFormat/>
    <w:pPr>
      <w:keepNext/>
      <w:keepLines/>
      <w:numPr>
        <w:ilvl w:val="1"/>
        <w:numId w:val="1"/>
      </w:numPr>
      <w:spacing w:before="260" w:after="260" w:line="416" w:lineRule="atLeast"/>
      <w:outlineLvl w:val="1"/>
    </w:pPr>
    <w:rPr>
      <w:rFonts w:ascii="Arial" w:eastAsia="黑体" w:hAnsi="Arial"/>
      <w:b/>
      <w:bCs/>
      <w:sz w:val="32"/>
      <w:szCs w:val="32"/>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adjustRightInd w:val="0"/>
      <w:snapToGrid w:val="0"/>
      <w:spacing w:line="480" w:lineRule="exact"/>
      <w:ind w:firstLine="567"/>
    </w:pPr>
    <w:rPr>
      <w:rFonts w:ascii="宋体"/>
      <w:color w:val="000000"/>
      <w:kern w:val="28"/>
      <w:szCs w:val="20"/>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population-ceilingprice">
    <w:name w:val="population-ceilingprice"/>
    <w:basedOn w:val="a0"/>
    <w:qFormat/>
  </w:style>
  <w:style w:type="character" w:customStyle="1" w:styleId="population-projectoverview">
    <w:name w:val="population-projectoverview"/>
    <w:basedOn w:val="a0"/>
  </w:style>
  <w:style w:type="character" w:customStyle="1" w:styleId="population-hassupplier">
    <w:name w:val="population-hassupplier"/>
    <w:basedOn w:val="a0"/>
    <w:qFormat/>
  </w:style>
  <w:style w:type="character" w:customStyle="1" w:styleId="investigation-researchstatus">
    <w:name w:val="investigation-researchstatus"/>
    <w:basedOn w:val="a0"/>
    <w:qFormat/>
  </w:style>
  <w:style w:type="character" w:customStyle="1" w:styleId="implementation-kind">
    <w:name w:val="implementation-kind"/>
    <w:basedOn w:val="a0"/>
  </w:style>
  <w:style w:type="character" w:customStyle="1" w:styleId="implementation-purmethod">
    <w:name w:val="implementation-purmethod"/>
    <w:basedOn w:val="a0"/>
    <w:qFormat/>
  </w:style>
  <w:style w:type="character" w:customStyle="1" w:styleId="implementation-subcontracttotal">
    <w:name w:val="implementation-subcontracttotal"/>
    <w:basedOn w:val="a0"/>
    <w:qFormat/>
  </w:style>
  <w:style w:type="character" w:customStyle="1" w:styleId="implementation-reservestatus">
    <w:name w:val="implementation-reservestatus"/>
    <w:basedOn w:val="a0"/>
  </w:style>
  <w:style w:type="character" w:customStyle="1" w:styleId="implementation-govservice">
    <w:name w:val="implementation-govservice"/>
    <w:basedOn w:val="a0"/>
    <w:qFormat/>
  </w:style>
  <w:style w:type="character" w:customStyle="1" w:styleId="implementation-govinfomationstatus">
    <w:name w:val="implementation-govinfomationstatus"/>
    <w:basedOn w:val="a0"/>
    <w:qFormat/>
  </w:style>
  <w:style w:type="character" w:customStyle="1" w:styleId="implementation-sciencestatus">
    <w:name w:val="implementation-sciencestatus"/>
    <w:basedOn w:val="a0"/>
    <w:qFormat/>
  </w:style>
  <w:style w:type="character" w:customStyle="1" w:styleId="implementation-pppstatus">
    <w:name w:val="implementation-pppstatus"/>
    <w:basedOn w:val="a0"/>
    <w:qFormat/>
  </w:style>
  <w:style w:type="character" w:customStyle="1" w:styleId="subcontract-legalcontracttype">
    <w:name w:val="subcontract-legalcontracttype"/>
    <w:basedOn w:val="a0"/>
    <w:qFormat/>
  </w:style>
  <w:style w:type="character" w:customStyle="1" w:styleId="subcontract-performperiod">
    <w:name w:val="subcontract-performperiod"/>
    <w:basedOn w:val="a0"/>
    <w:qFormat/>
  </w:style>
  <w:style w:type="character" w:customStyle="1" w:styleId="subcontract-performaddress">
    <w:name w:val="subcontract-performaddress"/>
    <w:basedOn w:val="a0"/>
    <w:qFormat/>
  </w:style>
  <w:style w:type="character" w:customStyle="1" w:styleId="subcontract-contractpaytype">
    <w:name w:val="subcontract-contractpaytype"/>
    <w:basedOn w:val="a0"/>
    <w:qFormat/>
  </w:style>
  <w:style w:type="character" w:customStyle="1" w:styleId="subcontract-deliverystandard">
    <w:name w:val="subcontract-deliverystandard"/>
    <w:basedOn w:val="a0"/>
    <w:qFormat/>
  </w:style>
  <w:style w:type="character" w:customStyle="1" w:styleId="subcontract-maintenance">
    <w:name w:val="subcontract-maintenance"/>
    <w:basedOn w:val="a0"/>
    <w:qFormat/>
  </w:style>
  <w:style w:type="character" w:customStyle="1" w:styleId="subcontract-intellectualproperty">
    <w:name w:val="subcontract-intellectualproperty"/>
    <w:basedOn w:val="a0"/>
    <w:qFormat/>
  </w:style>
  <w:style w:type="character" w:customStyle="1" w:styleId="subcontract-risksharing">
    <w:name w:val="subcontract-risksharing"/>
    <w:basedOn w:val="a0"/>
    <w:qFormat/>
  </w:style>
  <w:style w:type="character" w:customStyle="1" w:styleId="subcontract-disputeresolution">
    <w:name w:val="subcontract-disputeresolution"/>
    <w:basedOn w:val="a0"/>
    <w:qFormat/>
  </w:style>
  <w:style w:type="character" w:customStyle="1" w:styleId="subcontract-otherterms">
    <w:name w:val="subcontract-otherterms"/>
    <w:basedOn w:val="a0"/>
    <w:qFormat/>
  </w:style>
  <w:style w:type="character" w:customStyle="1" w:styleId="subcontract-acceptancetype">
    <w:name w:val="subcontract-acceptancetype"/>
    <w:basedOn w:val="a0"/>
    <w:qFormat/>
  </w:style>
  <w:style w:type="character" w:customStyle="1" w:styleId="subcontract-invitesupplierstatus">
    <w:name w:val="subcontract-invitesupplierstatus"/>
    <w:basedOn w:val="a0"/>
    <w:qFormat/>
  </w:style>
  <w:style w:type="character" w:customStyle="1" w:styleId="subcontract-inviteexpertstatus">
    <w:name w:val="subcontract-inviteexpertstatus"/>
    <w:basedOn w:val="a0"/>
    <w:qFormat/>
  </w:style>
  <w:style w:type="character" w:customStyle="1" w:styleId="subcontract-inviteserviceobjectstatus">
    <w:name w:val="subcontract-inviteserviceobjectstatus"/>
    <w:basedOn w:val="a0"/>
    <w:qFormat/>
  </w:style>
  <w:style w:type="character" w:customStyle="1" w:styleId="subcontract-professionaldetectionstatus">
    <w:name w:val="subcontract-professionaldetectionstatus"/>
    <w:basedOn w:val="a0"/>
    <w:qFormat/>
  </w:style>
  <w:style w:type="character" w:customStyle="1" w:styleId="subcontract-acceptanceprocesstype">
    <w:name w:val="subcontract-acceptanceprocesstype"/>
    <w:basedOn w:val="a0"/>
    <w:qFormat/>
  </w:style>
  <w:style w:type="character" w:customStyle="1" w:styleId="subcontract-acceptancemethod">
    <w:name w:val="subcontract-acceptancemethod"/>
    <w:basedOn w:val="a0"/>
    <w:qFormat/>
  </w:style>
  <w:style w:type="character" w:customStyle="1" w:styleId="subcontract-otherpreparations">
    <w:name w:val="subcontract-otherpreparations"/>
    <w:basedOn w:val="a0"/>
    <w:qFormat/>
  </w:style>
  <w:style w:type="character" w:customStyle="1" w:styleId="subcontract-goodscontent">
    <w:name w:val="subcontract-goodscontent"/>
    <w:basedOn w:val="a0"/>
    <w:qFormat/>
  </w:style>
  <w:style w:type="character" w:customStyle="1" w:styleId="subcontract-businesscontent">
    <w:name w:val="subcontract-businesscontent"/>
    <w:basedOn w:val="a0"/>
    <w:qFormat/>
  </w:style>
  <w:style w:type="character" w:customStyle="1" w:styleId="subcontract-acceptancecriteria">
    <w:name w:val="subcontract-acceptancecriteria"/>
    <w:basedOn w:val="a0"/>
    <w:qFormat/>
  </w:style>
  <w:style w:type="character" w:customStyle="1" w:styleId="subcontract-othercontent">
    <w:name w:val="subcontract-othercontent"/>
    <w:basedOn w:val="a0"/>
    <w:qFormat/>
  </w:style>
  <w:style w:type="character" w:customStyle="1" w:styleId="risk-riskresponse">
    <w:name w:val="risk-riskresponse"/>
    <w:basedOn w:val="a0"/>
    <w:qFormat/>
  </w:style>
  <w:style w:type="paragraph" w:styleId="af">
    <w:name w:val="List Paragraph"/>
    <w:basedOn w:val="a"/>
    <w:uiPriority w:val="34"/>
    <w:qFormat/>
    <w:pPr>
      <w:ind w:firstLineChars="200" w:firstLine="420"/>
    </w:pPr>
  </w:style>
  <w:style w:type="paragraph" w:customStyle="1" w:styleId="TableParagraph">
    <w:name w:val="Table Paragraph"/>
    <w:basedOn w:val="a"/>
    <w:uiPriority w:val="1"/>
    <w:qFormat/>
    <w:rPr>
      <w:rFonts w:ascii="宋体" w:hAnsi="宋体" w:cs="宋体"/>
      <w:lang w:val="zh-CN" w:bidi="zh-CN"/>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7">
    <w:name w:val="批注框文本 字符"/>
    <w:basedOn w:val="a0"/>
    <w:link w:val="a6"/>
    <w:uiPriority w:val="99"/>
    <w:semiHidden/>
    <w:qFormat/>
    <w:rPr>
      <w:rFonts w:asciiTheme="minorHAnsi" w:eastAsiaTheme="minorEastAsia" w:hAnsiTheme="minorHAnsi" w:cstheme="minorBidi"/>
      <w:kern w:val="2"/>
      <w:sz w:val="18"/>
      <w:szCs w:val="18"/>
    </w:rPr>
  </w:style>
  <w:style w:type="paragraph" w:styleId="af0">
    <w:name w:val="annotation subject"/>
    <w:basedOn w:val="a4"/>
    <w:next w:val="a4"/>
    <w:link w:val="af1"/>
    <w:uiPriority w:val="99"/>
    <w:semiHidden/>
    <w:unhideWhenUsed/>
    <w:rsid w:val="001B32F5"/>
    <w:rPr>
      <w:b/>
      <w:bCs/>
    </w:rPr>
  </w:style>
  <w:style w:type="character" w:customStyle="1" w:styleId="a5">
    <w:name w:val="批注文字 字符"/>
    <w:basedOn w:val="a0"/>
    <w:link w:val="a4"/>
    <w:uiPriority w:val="99"/>
    <w:semiHidden/>
    <w:rsid w:val="001B32F5"/>
    <w:rPr>
      <w:rFonts w:asciiTheme="minorHAnsi" w:eastAsiaTheme="minorEastAsia" w:hAnsiTheme="minorHAnsi" w:cstheme="minorBidi"/>
      <w:kern w:val="2"/>
      <w:sz w:val="21"/>
      <w:szCs w:val="22"/>
    </w:rPr>
  </w:style>
  <w:style w:type="character" w:customStyle="1" w:styleId="af1">
    <w:name w:val="批注主题 字符"/>
    <w:basedOn w:val="a5"/>
    <w:link w:val="af0"/>
    <w:uiPriority w:val="99"/>
    <w:semiHidden/>
    <w:rsid w:val="001B32F5"/>
    <w:rPr>
      <w:rFonts w:asciiTheme="minorHAnsi" w:eastAsiaTheme="minorEastAsia" w:hAnsiTheme="minorHAnsi" w:cstheme="minorBidi"/>
      <w:b/>
      <w:bCs/>
      <w:kern w:val="2"/>
      <w:sz w:val="21"/>
      <w:szCs w:val="22"/>
    </w:rPr>
  </w:style>
  <w:style w:type="paragraph" w:styleId="af2">
    <w:name w:val="Revision"/>
    <w:hidden/>
    <w:uiPriority w:val="99"/>
    <w:semiHidden/>
    <w:rsid w:val="0075317C"/>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7128">
      <w:bodyDiv w:val="1"/>
      <w:marLeft w:val="0"/>
      <w:marRight w:val="0"/>
      <w:marTop w:val="0"/>
      <w:marBottom w:val="0"/>
      <w:divBdr>
        <w:top w:val="none" w:sz="0" w:space="0" w:color="auto"/>
        <w:left w:val="none" w:sz="0" w:space="0" w:color="auto"/>
        <w:bottom w:val="none" w:sz="0" w:space="0" w:color="auto"/>
        <w:right w:val="none" w:sz="0" w:space="0" w:color="auto"/>
      </w:divBdr>
    </w:div>
    <w:div w:id="1402751549">
      <w:bodyDiv w:val="1"/>
      <w:marLeft w:val="0"/>
      <w:marRight w:val="0"/>
      <w:marTop w:val="0"/>
      <w:marBottom w:val="0"/>
      <w:divBdr>
        <w:top w:val="none" w:sz="0" w:space="0" w:color="auto"/>
        <w:left w:val="none" w:sz="0" w:space="0" w:color="auto"/>
        <w:bottom w:val="none" w:sz="0" w:space="0" w:color="auto"/>
        <w:right w:val="none" w:sz="0" w:space="0" w:color="auto"/>
      </w:divBdr>
    </w:div>
    <w:div w:id="1751077610">
      <w:bodyDiv w:val="1"/>
      <w:marLeft w:val="0"/>
      <w:marRight w:val="0"/>
      <w:marTop w:val="0"/>
      <w:marBottom w:val="0"/>
      <w:divBdr>
        <w:top w:val="none" w:sz="0" w:space="0" w:color="auto"/>
        <w:left w:val="none" w:sz="0" w:space="0" w:color="auto"/>
        <w:bottom w:val="none" w:sz="0" w:space="0" w:color="auto"/>
        <w:right w:val="none" w:sz="0" w:space="0" w:color="auto"/>
      </w:divBdr>
    </w:div>
    <w:div w:id="1756709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CA8D5-6AC0-4D4A-B0B1-B2037FB9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979</Words>
  <Characters>5584</Characters>
  <Application>Microsoft Office Word</Application>
  <DocSecurity>0</DocSecurity>
  <Lines>46</Lines>
  <Paragraphs>13</Paragraphs>
  <ScaleCrop>false</ScaleCrop>
  <Company>Microsoft</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test01</cp:lastModifiedBy>
  <cp:revision>4</cp:revision>
  <cp:lastPrinted>2023-04-04T10:10:00Z</cp:lastPrinted>
  <dcterms:created xsi:type="dcterms:W3CDTF">2024-03-15T08:39:00Z</dcterms:created>
  <dcterms:modified xsi:type="dcterms:W3CDTF">2024-03-18T02:31:00Z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062C5C6672A54FACAB894DA8D6C9454E_13</vt:lpwstr>
  </property>
</Properties>
</file>